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6F273" w14:textId="77777777" w:rsidR="006F11F3" w:rsidRDefault="006F11F3" w:rsidP="004A2D11">
      <w:pPr>
        <w:jc w:val="right"/>
        <w:rPr>
          <w:rFonts w:ascii="Trebuchet MS" w:hAnsi="Trebuchet MS"/>
          <w:b/>
          <w:bCs/>
          <w:sz w:val="22"/>
          <w:szCs w:val="22"/>
          <w:lang w:val="it-IT"/>
        </w:rPr>
      </w:pPr>
    </w:p>
    <w:p w14:paraId="2771AC84" w14:textId="77777777" w:rsidR="002E5059" w:rsidRDefault="006F11F3" w:rsidP="002E5059">
      <w:pPr>
        <w:rPr>
          <w:rFonts w:ascii="Trebuchet MS" w:hAnsi="Trebuchet MS"/>
          <w:b/>
          <w:bCs/>
          <w:i/>
          <w:iCs/>
          <w:sz w:val="22"/>
          <w:szCs w:val="22"/>
          <w:lang w:val="it-IT"/>
        </w:rPr>
      </w:pPr>
      <w:r>
        <w:rPr>
          <w:rFonts w:ascii="Trebuchet MS" w:hAnsi="Trebuchet MS"/>
          <w:b/>
          <w:bCs/>
          <w:i/>
          <w:iCs/>
          <w:sz w:val="22"/>
          <w:szCs w:val="22"/>
          <w:lang w:val="it-IT"/>
        </w:rPr>
        <w:t xml:space="preserve">  </w:t>
      </w:r>
    </w:p>
    <w:sdt>
      <w:sdtPr>
        <w:rPr>
          <w:rFonts w:ascii="Calibri Light" w:eastAsia="Calibri" w:hAnsi="Calibri Light" w:cs="Calibri Light"/>
          <w:sz w:val="22"/>
          <w:szCs w:val="22"/>
          <w:lang w:val="en-GB"/>
        </w:rPr>
        <w:id w:val="-2146577338"/>
        <w:docPartObj>
          <w:docPartGallery w:val="Cover Pages"/>
          <w:docPartUnique/>
        </w:docPartObj>
      </w:sdtPr>
      <w:sdtEndPr/>
      <w:sdtContent>
        <w:p w14:paraId="2ED0E4E8" w14:textId="70D145DA" w:rsidR="002E5059" w:rsidRPr="002E5059" w:rsidRDefault="002E5059" w:rsidP="002E5059">
          <w:pPr>
            <w:rPr>
              <w:rFonts w:ascii="Calibri Light" w:eastAsia="Calibri" w:hAnsi="Calibri Light" w:cs="Calibri Light"/>
              <w:b/>
              <w:sz w:val="22"/>
              <w:szCs w:val="22"/>
              <w:lang w:val="ro-RO"/>
            </w:rPr>
          </w:pPr>
        </w:p>
        <w:p w14:paraId="23353879" w14:textId="77777777" w:rsidR="007A5DB8" w:rsidRDefault="002E5059" w:rsidP="007A5DB8">
          <w:pPr>
            <w:spacing w:after="160" w:line="259" w:lineRule="auto"/>
            <w:jc w:val="right"/>
            <w:rPr>
              <w:rFonts w:ascii="Calibri Light" w:eastAsia="Calibri" w:hAnsi="Calibri Light" w:cs="Calibri Light"/>
              <w:b/>
              <w:sz w:val="22"/>
              <w:szCs w:val="22"/>
              <w:lang w:val="ro-RO"/>
            </w:rPr>
          </w:pPr>
          <w:r w:rsidRPr="002E5059">
            <w:rPr>
              <w:rFonts w:ascii="Calibri Light" w:eastAsia="Calibri" w:hAnsi="Calibri Light" w:cs="Calibri Light"/>
              <w:b/>
              <w:sz w:val="22"/>
              <w:szCs w:val="22"/>
              <w:lang w:val="ro-RO"/>
            </w:rPr>
            <w:t xml:space="preserve">Anexa nr. </w:t>
          </w:r>
          <w:r>
            <w:rPr>
              <w:rFonts w:ascii="Calibri Light" w:eastAsia="Calibri" w:hAnsi="Calibri Light" w:cs="Calibri Light"/>
              <w:b/>
              <w:sz w:val="22"/>
              <w:szCs w:val="22"/>
              <w:lang w:val="ro-RO"/>
            </w:rPr>
            <w:t>11</w:t>
          </w:r>
          <w:r w:rsidRPr="002E5059">
            <w:rPr>
              <w:rFonts w:ascii="Calibri Light" w:eastAsia="Calibri" w:hAnsi="Calibri Light" w:cs="Calibri Light"/>
              <w:b/>
              <w:sz w:val="22"/>
              <w:szCs w:val="22"/>
              <w:lang w:val="ro-RO"/>
            </w:rPr>
            <w:t xml:space="preserve"> </w:t>
          </w:r>
        </w:p>
        <w:p w14:paraId="1EEA5700" w14:textId="285EF9C6" w:rsidR="002E5059" w:rsidRPr="002E5059" w:rsidRDefault="002E5059" w:rsidP="007A5DB8">
          <w:pPr>
            <w:spacing w:after="160" w:line="259" w:lineRule="auto"/>
            <w:jc w:val="right"/>
            <w:rPr>
              <w:rFonts w:ascii="Calibri Light" w:eastAsia="Calibri" w:hAnsi="Calibri Light" w:cs="Calibri Light"/>
              <w:b/>
              <w:bCs/>
              <w:sz w:val="22"/>
              <w:szCs w:val="22"/>
              <w:lang w:val="ro-RO"/>
            </w:rPr>
          </w:pPr>
          <w:r w:rsidRPr="002E5059">
            <w:rPr>
              <w:rFonts w:ascii="Calibri Light" w:eastAsia="Calibri" w:hAnsi="Calibri Light" w:cs="Calibri Light"/>
              <w:b/>
              <w:sz w:val="22"/>
              <w:szCs w:val="22"/>
              <w:lang w:val="ro-RO"/>
            </w:rPr>
            <w:t xml:space="preserve">la Ghidul Solicitantului – pentru acțiunea </w:t>
          </w:r>
          <w:r w:rsidRPr="002E5059">
            <w:rPr>
              <w:rFonts w:ascii="Calibri Light" w:eastAsia="Calibri" w:hAnsi="Calibri Light" w:cs="Calibri Light"/>
              <w:b/>
              <w:bCs/>
              <w:sz w:val="22"/>
              <w:szCs w:val="22"/>
              <w:lang w:val="ro-RO"/>
            </w:rPr>
            <w:t>„Sprijinirea tranziției forței de muncă” – componenta „Sprijin pentru adaptarea la schimbare a lucrătorilor, întreprinderilor și antreprenorilor” din cadrul Programului Tranziție Justă 2021 – 2027</w:t>
          </w:r>
        </w:p>
      </w:sdtContent>
    </w:sdt>
    <w:p w14:paraId="2E598020" w14:textId="1F184FC0" w:rsidR="006C14F7" w:rsidRPr="004A2D11" w:rsidRDefault="006C14F7" w:rsidP="002E5059">
      <w:pPr>
        <w:jc w:val="right"/>
        <w:rPr>
          <w:rFonts w:ascii="Trebuchet MS" w:hAnsi="Trebuchet MS"/>
          <w:b/>
          <w:bCs/>
          <w:i/>
          <w:iCs/>
          <w:sz w:val="22"/>
          <w:szCs w:val="22"/>
          <w:lang w:val="it-IT"/>
        </w:rPr>
      </w:pPr>
    </w:p>
    <w:p w14:paraId="03AEDBBB" w14:textId="77777777" w:rsidR="006C14F7" w:rsidRPr="00DA5585" w:rsidRDefault="006C14F7" w:rsidP="006C14F7">
      <w:pPr>
        <w:jc w:val="both"/>
        <w:rPr>
          <w:rFonts w:ascii="Trebuchet MS" w:eastAsiaTheme="minorEastAsia" w:hAnsi="Trebuchet MS"/>
          <w:sz w:val="22"/>
          <w:szCs w:val="22"/>
          <w:lang w:val="it-IT"/>
        </w:rPr>
      </w:pPr>
    </w:p>
    <w:p w14:paraId="09E9F39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p>
    <w:p w14:paraId="20EAAA71" w14:textId="77EBD0C0" w:rsidR="000F6ADC" w:rsidRDefault="00720B92" w:rsidP="00720B92">
      <w:pPr>
        <w:spacing w:before="29" w:line="240" w:lineRule="exact"/>
        <w:ind w:right="3151"/>
        <w:jc w:val="center"/>
        <w:rPr>
          <w:rFonts w:ascii="Trebuchet MS" w:eastAsia="Arial" w:hAnsi="Trebuchet MS"/>
          <w:bCs/>
          <w:position w:val="-1"/>
          <w:sz w:val="22"/>
          <w:szCs w:val="22"/>
          <w:lang w:val="it-IT"/>
        </w:rPr>
      </w:pPr>
      <w:r w:rsidRPr="00720B92">
        <w:rPr>
          <w:rFonts w:ascii="Trebuchet MS" w:hAnsi="Trebuchet MS"/>
          <w:b/>
          <w:bCs/>
          <w:sz w:val="22"/>
          <w:szCs w:val="22"/>
          <w:lang w:val="it-IT"/>
        </w:rPr>
        <w:t>Condiții specifice la contractul de finanțare</w:t>
      </w:r>
    </w:p>
    <w:p w14:paraId="43D433C0" w14:textId="77777777" w:rsidR="000F6ADC" w:rsidRDefault="000F6ADC" w:rsidP="002F5408">
      <w:pPr>
        <w:spacing w:before="29" w:line="240" w:lineRule="exact"/>
        <w:ind w:right="3151"/>
        <w:jc w:val="both"/>
        <w:rPr>
          <w:rFonts w:ascii="Trebuchet MS" w:eastAsia="Arial" w:hAnsi="Trebuchet MS"/>
          <w:bCs/>
          <w:position w:val="-1"/>
          <w:sz w:val="22"/>
          <w:szCs w:val="22"/>
          <w:lang w:val="it-IT"/>
        </w:rPr>
      </w:pPr>
    </w:p>
    <w:p w14:paraId="07F1765D"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72EBD609" w14:textId="77777777" w:rsidR="00D701D6" w:rsidRPr="00DA5585" w:rsidRDefault="00D701D6" w:rsidP="006C14F7">
      <w:pPr>
        <w:tabs>
          <w:tab w:val="left" w:pos="450"/>
        </w:tabs>
        <w:ind w:right="75"/>
        <w:jc w:val="both"/>
        <w:rPr>
          <w:rFonts w:ascii="Trebuchet MS" w:hAnsi="Trebuchet MS"/>
          <w:b/>
          <w:bCs/>
          <w:sz w:val="22"/>
          <w:szCs w:val="22"/>
          <w:lang w:val="it-IT"/>
        </w:rPr>
      </w:pPr>
    </w:p>
    <w:p w14:paraId="5C7F04F7" w14:textId="1D5407F0" w:rsidR="00D701D6" w:rsidRPr="00DA5585" w:rsidRDefault="00D701D6" w:rsidP="006C14F7">
      <w:pPr>
        <w:tabs>
          <w:tab w:val="left" w:pos="450"/>
        </w:tabs>
        <w:ind w:right="75"/>
        <w:jc w:val="both"/>
        <w:rPr>
          <w:rFonts w:ascii="Trebuchet MS" w:hAnsi="Trebuchet MS"/>
          <w:b/>
          <w:bCs/>
          <w:sz w:val="22"/>
          <w:szCs w:val="22"/>
          <w:lang w:val="it-IT"/>
        </w:rPr>
      </w:pPr>
      <w:r w:rsidRPr="00DA5585">
        <w:rPr>
          <w:rFonts w:ascii="Trebuchet MS" w:hAnsi="Trebuchet MS"/>
          <w:b/>
          <w:bCs/>
          <w:sz w:val="22"/>
          <w:szCs w:val="22"/>
          <w:lang w:val="it-IT"/>
        </w:rPr>
        <w:t xml:space="preserve">Secțiunea I – Condiții specifice aplicabile Programului Tranziție Justă </w:t>
      </w:r>
      <w:r w:rsidR="00D06FFD" w:rsidRPr="00DA5585">
        <w:rPr>
          <w:rFonts w:ascii="Trebuchet MS" w:hAnsi="Trebuchet MS"/>
          <w:b/>
          <w:bCs/>
          <w:sz w:val="22"/>
          <w:szCs w:val="22"/>
          <w:lang w:val="it-IT"/>
        </w:rPr>
        <w:t>2021-2027</w:t>
      </w:r>
    </w:p>
    <w:p w14:paraId="0FEE4E93" w14:textId="77777777" w:rsidR="00D701D6" w:rsidRPr="00DA5585" w:rsidRDefault="00D701D6" w:rsidP="006C14F7">
      <w:pPr>
        <w:spacing w:before="120" w:after="40"/>
        <w:jc w:val="both"/>
        <w:rPr>
          <w:rFonts w:ascii="Trebuchet MS" w:hAnsi="Trebuchet MS"/>
          <w:b/>
          <w:bCs/>
          <w:sz w:val="22"/>
          <w:szCs w:val="22"/>
          <w:lang w:val="it-IT"/>
        </w:rPr>
      </w:pPr>
    </w:p>
    <w:p w14:paraId="1FAB0B16" w14:textId="214CA131"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98372D" w:rsidRPr="00DA5585">
        <w:rPr>
          <w:rFonts w:ascii="Trebuchet MS" w:hAnsi="Trebuchet MS"/>
          <w:b/>
          <w:sz w:val="22"/>
          <w:szCs w:val="22"/>
          <w:lang w:val="ro-RO"/>
        </w:rPr>
        <w:t>art. 6 din</w:t>
      </w:r>
      <w:r w:rsidR="0098372D" w:rsidRPr="00DA5585">
        <w:rPr>
          <w:rFonts w:ascii="Trebuchet MS" w:hAnsi="Trebuchet MS"/>
          <w:b/>
          <w:bCs/>
          <w:sz w:val="22"/>
          <w:szCs w:val="22"/>
        </w:rPr>
        <w:t xml:space="preserve"> </w:t>
      </w:r>
      <w:r w:rsidRPr="00DA5585">
        <w:rPr>
          <w:rFonts w:ascii="Trebuchet MS" w:hAnsi="Trebuchet MS"/>
          <w:b/>
          <w:sz w:val="22"/>
          <w:szCs w:val="22"/>
          <w:lang w:val="ro-RO"/>
        </w:rPr>
        <w:t>Condițiilor generale privind rambursarea/plata cheltuielilor:</w:t>
      </w:r>
    </w:p>
    <w:p w14:paraId="7FD50283" w14:textId="77777777" w:rsidR="00D701D6" w:rsidRPr="00DA5585" w:rsidRDefault="00D701D6" w:rsidP="006C14F7">
      <w:pPr>
        <w:pStyle w:val="ListParagraph"/>
        <w:numPr>
          <w:ilvl w:val="0"/>
          <w:numId w:val="4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Dacă Beneficiarul nu transmite AM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p>
    <w:p w14:paraId="6087C497" w14:textId="112E3E05" w:rsidR="00D701D6" w:rsidRPr="00DA5585" w:rsidRDefault="00D701D6" w:rsidP="006C14F7">
      <w:pPr>
        <w:pStyle w:val="ListParagraph"/>
        <w:numPr>
          <w:ilvl w:val="0"/>
          <w:numId w:val="47"/>
        </w:numPr>
        <w:ind w:left="478"/>
        <w:jc w:val="both"/>
        <w:rPr>
          <w:rFonts w:ascii="Trebuchet MS" w:eastAsia="Arial" w:hAnsi="Trebuchet MS"/>
          <w:sz w:val="22"/>
          <w:szCs w:val="22"/>
          <w:lang w:val="ro-RO"/>
        </w:rPr>
      </w:pPr>
      <w:r w:rsidRPr="00DA5585">
        <w:rPr>
          <w:rFonts w:ascii="Trebuchet MS" w:hAnsi="Trebuchet MS"/>
          <w:iCs/>
          <w:sz w:val="22"/>
          <w:szCs w:val="22"/>
          <w:lang w:val="ro-RO" w:eastAsia="sk-SK"/>
        </w:rPr>
        <w:t xml:space="preserve">În vederea rambursării/plăţii sumelor reprezentând TVA nerecuperabilă, potrivit legislaţiei în vigoare aferentă cheltuielilor eligibile, </w:t>
      </w:r>
      <w:r w:rsidR="00D04FA3" w:rsidRPr="00DA5585">
        <w:rPr>
          <w:rFonts w:ascii="Trebuchet MS" w:hAnsi="Trebuchet MS"/>
          <w:iCs/>
          <w:sz w:val="22"/>
          <w:szCs w:val="22"/>
          <w:lang w:val="ro-RO" w:eastAsia="sk-SK"/>
        </w:rPr>
        <w:t xml:space="preserve">Beneficiarii </w:t>
      </w:r>
      <w:r w:rsidRPr="00DA5585">
        <w:rPr>
          <w:rFonts w:ascii="Trebuchet MS" w:hAnsi="Trebuchet MS"/>
          <w:iCs/>
          <w:sz w:val="22"/>
          <w:szCs w:val="22"/>
          <w:lang w:val="ro-RO" w:eastAsia="sk-SK"/>
        </w:rPr>
        <w:t>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538DC70C" w14:textId="5F10CC83"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98372D" w:rsidRPr="00DA5585">
        <w:rPr>
          <w:rFonts w:ascii="Trebuchet MS" w:hAnsi="Trebuchet MS"/>
          <w:b/>
          <w:sz w:val="22"/>
          <w:szCs w:val="22"/>
          <w:lang w:val="ro-RO"/>
        </w:rPr>
        <w:t xml:space="preserve">art. 7 din </w:t>
      </w:r>
      <w:r w:rsidRPr="00DA5585">
        <w:rPr>
          <w:rFonts w:ascii="Trebuchet MS" w:hAnsi="Trebuchet MS"/>
          <w:b/>
          <w:sz w:val="22"/>
          <w:szCs w:val="22"/>
          <w:lang w:val="ro-RO"/>
        </w:rPr>
        <w:t xml:space="preserve">Condițiilor generale cu alte drepturi și obligații ale Beneficiarului:  </w:t>
      </w:r>
    </w:p>
    <w:p w14:paraId="0119EA4F" w14:textId="77777777" w:rsidR="00D701D6" w:rsidRDefault="00D701D6" w:rsidP="0035262A">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5F00BD69" w14:textId="2680B441" w:rsidR="0035262A" w:rsidRPr="00DA5585" w:rsidRDefault="0035262A" w:rsidP="0035262A">
      <w:pPr>
        <w:pStyle w:val="ListParagraph"/>
        <w:numPr>
          <w:ilvl w:val="0"/>
          <w:numId w:val="49"/>
        </w:numPr>
        <w:ind w:left="478"/>
        <w:jc w:val="both"/>
        <w:rPr>
          <w:rFonts w:ascii="Trebuchet MS" w:eastAsia="Arial" w:hAnsi="Trebuchet MS"/>
          <w:sz w:val="22"/>
          <w:szCs w:val="22"/>
          <w:lang w:val="ro-RO"/>
        </w:rPr>
      </w:pPr>
    </w:p>
    <w:p w14:paraId="5A3E8F19"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declară și se angajează, irevocabil şi necondiţionat, să utilizeze finanţarea exclusiv cu respectarea termenilor şi conditiilor Contractului de finanţare.</w:t>
      </w:r>
    </w:p>
    <w:p w14:paraId="2D0486FA"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obligaţia de a respecta instrucțiunile emise de AM.</w:t>
      </w:r>
    </w:p>
    <w:p w14:paraId="21BB0268"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să nu dezmembreze bunurile imobile fără acordul AM solicitat în scris şi cu respectarea prevederilor prezentului Contract de finanțare privind modificarea și completarea acestuia.</w:t>
      </w:r>
    </w:p>
    <w:p w14:paraId="1E58249A"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3680F319" w14:textId="77777777" w:rsidR="00D701D6" w:rsidRPr="00DA5585" w:rsidRDefault="00D701D6" w:rsidP="006C14F7">
      <w:pPr>
        <w:numPr>
          <w:ilvl w:val="0"/>
          <w:numId w:val="50"/>
        </w:numPr>
        <w:spacing w:after="40"/>
        <w:jc w:val="both"/>
        <w:rPr>
          <w:rFonts w:ascii="Trebuchet MS" w:hAnsi="Trebuchet MS"/>
          <w:sz w:val="22"/>
          <w:szCs w:val="22"/>
          <w:lang w:val="ro-RO"/>
        </w:rPr>
      </w:pPr>
      <w:r w:rsidRPr="00DA5585">
        <w:rPr>
          <w:rFonts w:ascii="Trebuchet MS" w:hAnsi="Trebuchet MS"/>
          <w:sz w:val="22"/>
          <w:szCs w:val="22"/>
          <w:lang w:val="ro-RO"/>
        </w:rPr>
        <w:lastRenderedPageBreak/>
        <w:t>în perioada de implementare a activităților efectuate după semnarea Contractului de finanțare, exclusiv în scopul realizării proiectului,</w:t>
      </w:r>
    </w:p>
    <w:p w14:paraId="0BFAE70B" w14:textId="77777777" w:rsidR="00D701D6" w:rsidRPr="00DA5585" w:rsidRDefault="00D701D6" w:rsidP="006C14F7">
      <w:pPr>
        <w:numPr>
          <w:ilvl w:val="0"/>
          <w:numId w:val="50"/>
        </w:numPr>
        <w:spacing w:after="40"/>
        <w:ind w:left="714" w:hanging="357"/>
        <w:jc w:val="both"/>
        <w:rPr>
          <w:rFonts w:ascii="Trebuchet MS" w:hAnsi="Trebuchet MS"/>
          <w:sz w:val="22"/>
          <w:szCs w:val="22"/>
          <w:lang w:val="ro-RO"/>
        </w:rPr>
      </w:pPr>
      <w:r w:rsidRPr="00DA5585">
        <w:rPr>
          <w:rFonts w:ascii="Trebuchet MS" w:hAnsi="Trebuchet MS"/>
          <w:sz w:val="22"/>
          <w:szCs w:val="22"/>
          <w:lang w:val="ro-RO"/>
        </w:rPr>
        <w:t>în perioada de durabilitate a proiectului, aşa cum aceasta este prevăzută la articolul 2, alin. (5), din Condițiile generale, după caz, exclusiv pentru asigurarea sustenabilităţii investiţiei.</w:t>
      </w:r>
    </w:p>
    <w:p w14:paraId="337E461F"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are obligaţia de a respecta Anexa  3 - Graficul de prefinanțare/rambursare/ plată a cheltuielilor privind estimarea depunerii cererilor de rambursare/plată, precum și de actualizare a acestuia în funcție de sumele decontate. </w:t>
      </w:r>
    </w:p>
    <w:p w14:paraId="0E54E4C9"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obligaţia de a întocmi şi transmite către AM, conform graficului de prefinanțare/rambursare/plată, inclusiv a documentelor justificative aferente.</w:t>
      </w:r>
    </w:p>
    <w:p w14:paraId="69D9BE78"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Cererile de rambursare/ plată, rapoartele de progres, notificările,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616CFE6C" w14:textId="74F806EF"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are obligaţia de a întocmi şi transmite către AM, rapoarte de progres, trimestrial şi/sau ori de câte ori AM solicită aceasta,  pe întreaga perioadă de valabilitate a contractului de finanțare, definită la art 2 alin 4 din Condiții Generale. De asemenea,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va transmite la cererea AM orice alte raportări/documente/informații, în formatul solicitat, pe perioada anterior menționată.</w:t>
      </w:r>
    </w:p>
    <w:p w14:paraId="2D69669A"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3F91F4F7"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obligația de a asigura arhivarea electronică a documentației aferente proiectului ce face obiectul prezentului Contract de finanțare și de a o transmite AM la solicitarea acestuia.</w:t>
      </w:r>
    </w:p>
    <w:p w14:paraId="5D6F8B75"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1B45FEA4"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p>
    <w:p w14:paraId="5D5F704D" w14:textId="08CC3F0A" w:rsidR="00800139" w:rsidRPr="00DA5585" w:rsidRDefault="00800139"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trebuie să ia toate măsurile necesare pentru a evita dublarea la finanța</w:t>
      </w:r>
      <w:r w:rsidR="00DC4763">
        <w:rPr>
          <w:rFonts w:ascii="Trebuchet MS" w:eastAsia="Arial" w:hAnsi="Trebuchet MS"/>
          <w:sz w:val="22"/>
          <w:szCs w:val="22"/>
          <w:lang w:val="ro-RO"/>
        </w:rPr>
        <w:t>r</w:t>
      </w:r>
      <w:r w:rsidRPr="00DA5585">
        <w:rPr>
          <w:rFonts w:ascii="Trebuchet MS" w:eastAsia="Arial" w:hAnsi="Trebuchet MS"/>
          <w:sz w:val="22"/>
          <w:szCs w:val="22"/>
          <w:lang w:val="ro-RO"/>
        </w:rPr>
        <w:t>e a categoriilor similare de cheltuieli (ex: cheltuieli cu echipa de management și cheltuieli cu servicii de management de proiect</w:t>
      </w:r>
      <w:r w:rsidR="00DC4763">
        <w:rPr>
          <w:rFonts w:ascii="Trebuchet MS" w:eastAsia="Arial" w:hAnsi="Trebuchet MS"/>
          <w:sz w:val="22"/>
          <w:szCs w:val="22"/>
          <w:lang w:val="ro-RO"/>
        </w:rPr>
        <w:t>, persoanele care au beneficiat de cursu</w:t>
      </w:r>
      <w:r w:rsidR="005C5567">
        <w:rPr>
          <w:rFonts w:ascii="Trebuchet MS" w:eastAsia="Arial" w:hAnsi="Trebuchet MS"/>
          <w:sz w:val="22"/>
          <w:szCs w:val="22"/>
          <w:lang w:val="ro-RO"/>
        </w:rPr>
        <w:t>r</w:t>
      </w:r>
      <w:r w:rsidR="00DC4763">
        <w:rPr>
          <w:rFonts w:ascii="Trebuchet MS" w:eastAsia="Arial" w:hAnsi="Trebuchet MS"/>
          <w:sz w:val="22"/>
          <w:szCs w:val="22"/>
          <w:lang w:val="ro-RO"/>
        </w:rPr>
        <w:t>ile de formare</w:t>
      </w:r>
      <w:r w:rsidRPr="00DA5585">
        <w:rPr>
          <w:rFonts w:ascii="Trebuchet MS" w:eastAsia="Arial" w:hAnsi="Trebuchet MS"/>
          <w:sz w:val="22"/>
          <w:szCs w:val="22"/>
          <w:lang w:val="ro-RO"/>
        </w:rPr>
        <w:t xml:space="preserve">). Nerespectarea acestei clauze atrăgând </w:t>
      </w:r>
      <w:r w:rsidR="005A752D" w:rsidRPr="00DA5585">
        <w:rPr>
          <w:rFonts w:ascii="Trebuchet MS" w:eastAsia="Arial" w:hAnsi="Trebuchet MS"/>
          <w:sz w:val="22"/>
          <w:szCs w:val="22"/>
          <w:lang w:val="ro-RO"/>
        </w:rPr>
        <w:t xml:space="preserve">o </w:t>
      </w:r>
      <w:r w:rsidR="008E3A57" w:rsidRPr="00DA5585">
        <w:rPr>
          <w:rFonts w:ascii="Trebuchet MS" w:hAnsi="Trebuchet MS"/>
          <w:sz w:val="22"/>
          <w:szCs w:val="22"/>
          <w:lang w:val="ro-RO"/>
        </w:rPr>
        <w:t>corecție financiară</w:t>
      </w:r>
      <w:r w:rsidR="008E3A57" w:rsidRPr="00DA5585">
        <w:rPr>
          <w:rFonts w:ascii="Trebuchet MS" w:eastAsia="Arial" w:hAnsi="Trebuchet MS"/>
          <w:sz w:val="22"/>
          <w:szCs w:val="22"/>
          <w:lang w:val="ro-RO"/>
        </w:rPr>
        <w:t>/</w:t>
      </w:r>
      <w:r w:rsidR="005A752D" w:rsidRPr="00DA5585">
        <w:rPr>
          <w:rFonts w:ascii="Trebuchet MS" w:hAnsi="Trebuchet MS"/>
          <w:sz w:val="22"/>
          <w:szCs w:val="22"/>
          <w:lang w:val="ro-RO"/>
        </w:rPr>
        <w:t>reducere procentuală</w:t>
      </w:r>
      <w:r w:rsidRPr="00DA5585">
        <w:rPr>
          <w:rFonts w:ascii="Trebuchet MS" w:eastAsia="Arial" w:hAnsi="Trebuchet MS"/>
          <w:sz w:val="22"/>
          <w:szCs w:val="22"/>
          <w:lang w:val="ro-RO"/>
        </w:rPr>
        <w:t xml:space="preserve"> </w:t>
      </w:r>
      <w:r w:rsidR="008E3A57" w:rsidRPr="00DA5585">
        <w:rPr>
          <w:rFonts w:ascii="Trebuchet MS" w:hAnsi="Trebuchet MS"/>
          <w:sz w:val="22"/>
          <w:szCs w:val="22"/>
          <w:lang w:val="ro-RO"/>
        </w:rPr>
        <w:t>din finanțarea nerambursabilă, cu respectarea principiului proporționalității.</w:t>
      </w:r>
    </w:p>
    <w:p w14:paraId="29C8B34E" w14:textId="49BECF7B" w:rsidR="005D5DC6" w:rsidRPr="00DA5585" w:rsidRDefault="00722DF1" w:rsidP="00F679C5">
      <w:pPr>
        <w:pStyle w:val="ListParagraph"/>
        <w:numPr>
          <w:ilvl w:val="0"/>
          <w:numId w:val="49"/>
        </w:numPr>
        <w:ind w:left="478"/>
        <w:jc w:val="both"/>
        <w:rPr>
          <w:rFonts w:ascii="Trebuchet MS" w:eastAsia="Arial" w:hAnsi="Trebuchet MS"/>
          <w:sz w:val="22"/>
          <w:szCs w:val="22"/>
          <w:lang w:val="ro-RO"/>
        </w:rPr>
      </w:pPr>
      <w:r w:rsidRPr="00DA5585">
        <w:rPr>
          <w:rFonts w:ascii="Trebuchet MS" w:hAnsi="Trebuchet MS"/>
          <w:iCs/>
          <w:sz w:val="22"/>
          <w:szCs w:val="22"/>
          <w:lang w:val="ro-RO" w:eastAsia="sk-SK"/>
        </w:rPr>
        <w:t xml:space="preserve">Beneficiarul se obligă să implementeze proiectul pentru acțiuni </w:t>
      </w:r>
      <w:r w:rsidR="005D5DC6" w:rsidRPr="00DA5585">
        <w:rPr>
          <w:rFonts w:ascii="Trebuchet MS" w:hAnsi="Trebuchet MS"/>
          <w:iCs/>
          <w:sz w:val="22"/>
          <w:szCs w:val="22"/>
          <w:lang w:val="ro-RO" w:eastAsia="sk-SK"/>
        </w:rPr>
        <w:t>destinate cresterii capacității operaționale a AJOFM, precum</w:t>
      </w:r>
      <w:r w:rsidR="00DC4763">
        <w:rPr>
          <w:rFonts w:ascii="Trebuchet MS" w:hAnsi="Trebuchet MS"/>
          <w:iCs/>
          <w:sz w:val="22"/>
          <w:szCs w:val="22"/>
          <w:lang w:val="ro-RO" w:eastAsia="sk-SK"/>
        </w:rPr>
        <w:t xml:space="preserve"> </w:t>
      </w:r>
      <w:r w:rsidR="005D5DC6" w:rsidRPr="00DA5585">
        <w:rPr>
          <w:rFonts w:ascii="Trebuchet MS" w:hAnsi="Trebuchet MS"/>
          <w:iCs/>
          <w:sz w:val="22"/>
          <w:szCs w:val="22"/>
          <w:lang w:val="ro-RO" w:eastAsia="sk-SK"/>
        </w:rPr>
        <w:t xml:space="preserve">și </w:t>
      </w:r>
      <w:r w:rsidRPr="00DA5585">
        <w:rPr>
          <w:rFonts w:ascii="Trebuchet MS" w:hAnsi="Trebuchet MS"/>
          <w:iCs/>
          <w:sz w:val="22"/>
          <w:szCs w:val="22"/>
          <w:lang w:val="ro-RO" w:eastAsia="sk-SK"/>
        </w:rPr>
        <w:t xml:space="preserve">privind reconversia profesională a lucrătorilor, sprijinirea persoanelor aflate în căutarea unui loc de muncă, stimularea angajatorilor, de servicii de acompaniere socio-profesională și de ocupare, de definire și actualizare permanentă a nevoilor de competențe în județele </w:t>
      </w:r>
      <w:r w:rsidR="005D5DC6" w:rsidRPr="00DA5585">
        <w:rPr>
          <w:rFonts w:ascii="Trebuchet MS" w:hAnsi="Trebuchet MS"/>
          <w:iCs/>
          <w:sz w:val="22"/>
          <w:szCs w:val="22"/>
          <w:lang w:val="ro-RO" w:eastAsia="sk-SK"/>
        </w:rPr>
        <w:t xml:space="preserve">Dolj, Galați, </w:t>
      </w:r>
      <w:r w:rsidRPr="00DA5585">
        <w:rPr>
          <w:rFonts w:ascii="Trebuchet MS" w:hAnsi="Trebuchet MS"/>
          <w:iCs/>
          <w:sz w:val="22"/>
          <w:szCs w:val="22"/>
          <w:lang w:val="ro-RO" w:eastAsia="sk-SK"/>
        </w:rPr>
        <w:t>Gorj, Hunedoara,</w:t>
      </w:r>
      <w:r w:rsidR="005D5DC6" w:rsidRPr="00DA5585">
        <w:rPr>
          <w:rFonts w:ascii="Trebuchet MS" w:hAnsi="Trebuchet MS"/>
          <w:iCs/>
          <w:sz w:val="22"/>
          <w:szCs w:val="22"/>
          <w:lang w:val="ro-RO" w:eastAsia="sk-SK"/>
        </w:rPr>
        <w:t xml:space="preserve"> Mureș, </w:t>
      </w:r>
      <w:r w:rsidRPr="00DA5585">
        <w:rPr>
          <w:rFonts w:ascii="Trebuchet MS" w:hAnsi="Trebuchet MS"/>
          <w:iCs/>
          <w:sz w:val="22"/>
          <w:szCs w:val="22"/>
          <w:lang w:val="ro-RO" w:eastAsia="sk-SK"/>
        </w:rPr>
        <w:t>Prahova</w:t>
      </w:r>
      <w:r w:rsidR="005D5DC6" w:rsidRPr="00DA5585">
        <w:rPr>
          <w:rFonts w:ascii="Trebuchet MS" w:hAnsi="Trebuchet MS"/>
          <w:iCs/>
          <w:sz w:val="22"/>
          <w:szCs w:val="22"/>
          <w:lang w:val="ro-RO" w:eastAsia="sk-SK"/>
        </w:rPr>
        <w:t xml:space="preserve"> </w:t>
      </w:r>
      <w:r w:rsidRPr="00DA5585">
        <w:rPr>
          <w:rFonts w:ascii="Trebuchet MS" w:hAnsi="Trebuchet MS"/>
          <w:iCs/>
          <w:sz w:val="22"/>
          <w:szCs w:val="22"/>
          <w:lang w:val="ro-RO" w:eastAsia="sk-SK"/>
        </w:rPr>
        <w:t>conform prevederilor Ghidului Solicitantului.</w:t>
      </w:r>
    </w:p>
    <w:p w14:paraId="7285A5FA" w14:textId="6663560C" w:rsidR="00722DF1" w:rsidRPr="00DA5585" w:rsidRDefault="00722DF1" w:rsidP="006C14F7">
      <w:pPr>
        <w:pStyle w:val="ListParagraph"/>
        <w:numPr>
          <w:ilvl w:val="0"/>
          <w:numId w:val="49"/>
        </w:numPr>
        <w:ind w:left="478"/>
        <w:jc w:val="both"/>
        <w:rPr>
          <w:rFonts w:ascii="Trebuchet MS" w:eastAsia="Arial" w:hAnsi="Trebuchet MS"/>
          <w:sz w:val="22"/>
          <w:szCs w:val="22"/>
          <w:lang w:val="ro-RO"/>
        </w:rPr>
      </w:pPr>
      <w:bookmarkStart w:id="0" w:name="_Hlk207807618"/>
      <w:r w:rsidRPr="00DA5585">
        <w:rPr>
          <w:rFonts w:ascii="Trebuchet MS" w:hAnsi="Trebuchet MS"/>
          <w:sz w:val="22"/>
          <w:szCs w:val="22"/>
          <w:lang w:val="ro-RO"/>
        </w:rPr>
        <w:t xml:space="preserve">Beneficiarul se obligă să asigure </w:t>
      </w:r>
      <w:r w:rsidR="001205D7" w:rsidRPr="00DA5585">
        <w:rPr>
          <w:rFonts w:ascii="Trebuchet MS" w:hAnsi="Trebuchet MS"/>
          <w:sz w:val="22"/>
          <w:szCs w:val="22"/>
          <w:lang w:val="ro-RO"/>
        </w:rPr>
        <w:t>un procent minim de 2</w:t>
      </w:r>
      <w:r w:rsidR="001205D7" w:rsidRPr="00DA5585">
        <w:rPr>
          <w:rFonts w:ascii="Trebuchet MS" w:eastAsia="Arial" w:hAnsi="Trebuchet MS"/>
          <w:sz w:val="22"/>
          <w:szCs w:val="22"/>
          <w:lang w:val="ro-RO"/>
        </w:rPr>
        <w:t>% de cofinanțare proprie din totalul cheltuielilor eligibile.</w:t>
      </w:r>
    </w:p>
    <w:p w14:paraId="5365A9A9" w14:textId="77777777" w:rsidR="00D4790B" w:rsidRPr="00DA5585" w:rsidRDefault="000C22F1" w:rsidP="00D4790B">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își asumă obligația ca costurile eligibile indirecte să reprezinte 7% </w:t>
      </w:r>
      <w:bookmarkStart w:id="1" w:name="_Hlk149000486"/>
      <w:r w:rsidRPr="00DA5585">
        <w:rPr>
          <w:rFonts w:ascii="Trebuchet MS" w:eastAsia="Arial" w:hAnsi="Trebuchet MS"/>
          <w:sz w:val="22"/>
          <w:szCs w:val="22"/>
          <w:lang w:val="ro-RO"/>
        </w:rPr>
        <w:t>din costurile directe eligibile</w:t>
      </w:r>
      <w:bookmarkEnd w:id="1"/>
      <w:r w:rsidRPr="00DA5585">
        <w:rPr>
          <w:rFonts w:ascii="Trebuchet MS" w:eastAsia="Arial" w:hAnsi="Trebuchet MS"/>
          <w:sz w:val="22"/>
          <w:szCs w:val="22"/>
          <w:lang w:val="ro-RO"/>
        </w:rPr>
        <w:t xml:space="preserve"> și să aibă în vedere să fie toate acele cheltuieli care nu se încadrează în categoria cheltuielilor directe și care sprijină transversal implementarea proiectului.</w:t>
      </w:r>
    </w:p>
    <w:bookmarkEnd w:id="0"/>
    <w:p w14:paraId="25A246A5" w14:textId="13AC1703" w:rsidR="00877825" w:rsidRPr="00DA5585" w:rsidRDefault="00877825" w:rsidP="00D4790B">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își asumă obligația ca</w:t>
      </w:r>
      <w:r w:rsidRPr="00DA5585">
        <w:rPr>
          <w:rFonts w:ascii="Trebuchet MS" w:hAnsi="Trebuchet MS"/>
          <w:sz w:val="22"/>
          <w:szCs w:val="22"/>
          <w:lang w:val="ro-RO"/>
        </w:rPr>
        <w:t xml:space="preserve"> </w:t>
      </w:r>
      <w:r w:rsidRPr="00DA5585">
        <w:rPr>
          <w:rFonts w:ascii="Trebuchet MS" w:eastAsia="Arial" w:hAnsi="Trebuchet MS"/>
          <w:sz w:val="22"/>
          <w:szCs w:val="22"/>
          <w:lang w:val="ro-RO"/>
        </w:rPr>
        <w:t xml:space="preserve">activitatea de bază, așa cum este aceasta definită în Ghidul solicitantului, să reprezinte minimum </w:t>
      </w:r>
      <w:r w:rsidR="00DC4763">
        <w:rPr>
          <w:rFonts w:ascii="Trebuchet MS" w:eastAsia="Arial" w:hAnsi="Trebuchet MS"/>
          <w:sz w:val="22"/>
          <w:szCs w:val="22"/>
          <w:lang w:val="ro-RO"/>
        </w:rPr>
        <w:t>93</w:t>
      </w:r>
      <w:r w:rsidRPr="00DA5585">
        <w:rPr>
          <w:rFonts w:ascii="Trebuchet MS" w:eastAsia="Arial" w:hAnsi="Trebuchet MS"/>
          <w:sz w:val="22"/>
          <w:szCs w:val="22"/>
          <w:lang w:val="ro-RO"/>
        </w:rPr>
        <w:t>% din bugetul eligibil al proiectului .</w:t>
      </w:r>
    </w:p>
    <w:p w14:paraId="47AE0B05" w14:textId="7EE7BDEC" w:rsidR="00BD561E" w:rsidRPr="00DA5585" w:rsidRDefault="00BD561E"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are dreptul să includă și să resolicite </w:t>
      </w:r>
      <w:r w:rsidR="00DC4763">
        <w:rPr>
          <w:rFonts w:ascii="Trebuchet MS" w:eastAsia="Arial" w:hAnsi="Trebuchet MS"/>
          <w:sz w:val="22"/>
          <w:szCs w:val="22"/>
          <w:lang w:val="ro-RO"/>
        </w:rPr>
        <w:t>l</w:t>
      </w:r>
      <w:r w:rsidRPr="00DA5585">
        <w:rPr>
          <w:rFonts w:ascii="Trebuchet MS" w:eastAsia="Arial" w:hAnsi="Trebuchet MS"/>
          <w:sz w:val="22"/>
          <w:szCs w:val="22"/>
          <w:lang w:val="ro-RO"/>
        </w:rPr>
        <w:t xml:space="preserve">a plată sumele respinse ca urmare a neîndeplinirii indicatorilor de etapă la termenele stabilite, în condițiile îndeplinirii </w:t>
      </w:r>
      <w:r w:rsidRPr="00DA5585">
        <w:rPr>
          <w:rFonts w:ascii="Trebuchet MS" w:eastAsia="Arial" w:hAnsi="Trebuchet MS"/>
          <w:sz w:val="22"/>
          <w:szCs w:val="22"/>
          <w:lang w:val="ro-RO"/>
        </w:rPr>
        <w:lastRenderedPageBreak/>
        <w:t>indicatorului de etapă, în prima cerere de rambursare depusă după îndeplinirea respectivului indicator de etapă.</w:t>
      </w:r>
    </w:p>
    <w:p w14:paraId="29C9B0AF" w14:textId="6A2F0146" w:rsidR="009E059E" w:rsidRPr="00DA5585" w:rsidRDefault="009E059E" w:rsidP="006C14F7">
      <w:pPr>
        <w:pStyle w:val="ListParagraph"/>
        <w:numPr>
          <w:ilvl w:val="0"/>
          <w:numId w:val="49"/>
        </w:numPr>
        <w:ind w:left="478"/>
        <w:jc w:val="both"/>
        <w:rPr>
          <w:rFonts w:ascii="Trebuchet MS" w:hAnsi="Trebuchet MS"/>
          <w:sz w:val="22"/>
          <w:szCs w:val="22"/>
          <w:lang w:val="ro-RO"/>
        </w:rPr>
      </w:pPr>
      <w:r w:rsidRPr="00DA5585">
        <w:rPr>
          <w:rFonts w:ascii="Trebuchet MS" w:hAnsi="Trebuchet MS"/>
          <w:sz w:val="22"/>
          <w:szCs w:val="22"/>
          <w:lang w:val="ro-RO"/>
        </w:rPr>
        <w:t xml:space="preserve">În situația îndeplinirii cu întârziere a unui indicator de etapă, </w:t>
      </w:r>
      <w:r w:rsidR="00D04FA3" w:rsidRPr="00DA5585">
        <w:rPr>
          <w:rFonts w:ascii="Trebuchet MS" w:hAnsi="Trebuchet MS"/>
          <w:sz w:val="22"/>
          <w:szCs w:val="22"/>
          <w:lang w:val="ro-RO"/>
        </w:rPr>
        <w:t xml:space="preserve">Beneficiarul </w:t>
      </w:r>
      <w:r w:rsidRPr="00DA5585">
        <w:rPr>
          <w:rFonts w:ascii="Trebuchet MS" w:hAnsi="Trebuchet MS"/>
          <w:sz w:val="22"/>
          <w:szCs w:val="22"/>
          <w:lang w:val="ro-RO"/>
        </w:rPr>
        <w:t>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16CBF6D9" w14:textId="70F49460" w:rsidR="009E059E" w:rsidRPr="00DA5585" w:rsidRDefault="009E059E" w:rsidP="006C14F7">
      <w:pPr>
        <w:pStyle w:val="ListParagraph"/>
        <w:numPr>
          <w:ilvl w:val="0"/>
          <w:numId w:val="49"/>
        </w:numPr>
        <w:ind w:left="478"/>
        <w:jc w:val="both"/>
        <w:rPr>
          <w:rFonts w:ascii="Trebuchet MS" w:hAnsi="Trebuchet MS"/>
          <w:sz w:val="22"/>
          <w:szCs w:val="22"/>
          <w:lang w:val="ro-RO"/>
        </w:rPr>
      </w:pPr>
      <w:r w:rsidRPr="00DA5585">
        <w:rPr>
          <w:rFonts w:ascii="Trebuchet MS" w:hAnsi="Trebuchet MS"/>
          <w:sz w:val="22"/>
          <w:szCs w:val="22"/>
          <w:lang w:val="ro-RO"/>
        </w:rPr>
        <w:t>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w:t>
      </w:r>
    </w:p>
    <w:p w14:paraId="1EC3C53C" w14:textId="4E4FB174" w:rsidR="002544EE" w:rsidRPr="00DA5585" w:rsidRDefault="002544EE" w:rsidP="006C14F7">
      <w:pPr>
        <w:pStyle w:val="ListParagraph"/>
        <w:numPr>
          <w:ilvl w:val="0"/>
          <w:numId w:val="49"/>
        </w:numPr>
        <w:ind w:left="478"/>
        <w:jc w:val="both"/>
        <w:rPr>
          <w:rFonts w:ascii="Trebuchet MS" w:hAnsi="Trebuchet MS"/>
          <w:sz w:val="22"/>
          <w:szCs w:val="22"/>
          <w:lang w:val="ro-RO"/>
        </w:rPr>
      </w:pPr>
      <w:r w:rsidRPr="00DA5585">
        <w:rPr>
          <w:rFonts w:ascii="Trebuchet MS" w:hAnsi="Trebuchet MS"/>
          <w:sz w:val="22"/>
          <w:szCs w:val="22"/>
          <w:lang w:val="ro-RO"/>
        </w:rPr>
        <w:t>Beneficiarul are obligația de a pune toate documentele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 și în perioada de sustenabilitate și durabilitate a proiectului după ce se finalizează perioada de implementare a proiectului.</w:t>
      </w:r>
    </w:p>
    <w:p w14:paraId="6746AC12"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1D442E38"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îşi asumă obligaţia de a furniza AM orice document sau informaţie, în termenul solicitat, în vederea realizării evaluării Programului Tranziție Justă şi/sau a Proiectului implementat. Cu acordul AM, rezultatul evaluării poate fi pus la dispoziţia Beneficiarului. </w:t>
      </w:r>
    </w:p>
    <w:p w14:paraId="5BADE199" w14:textId="3C53066E"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obligația de a notifica AM, în termen de maxim</w:t>
      </w:r>
      <w:r w:rsidR="007B6A4F" w:rsidRPr="00DA5585">
        <w:rPr>
          <w:rFonts w:ascii="Trebuchet MS" w:eastAsia="Arial" w:hAnsi="Trebuchet MS"/>
          <w:sz w:val="22"/>
          <w:szCs w:val="22"/>
          <w:lang w:val="ro-RO"/>
        </w:rPr>
        <w:t>um</w:t>
      </w:r>
      <w:r w:rsidRPr="00DA5585">
        <w:rPr>
          <w:rFonts w:ascii="Trebuchet MS" w:eastAsia="Arial" w:hAnsi="Trebuchet MS"/>
          <w:sz w:val="22"/>
          <w:szCs w:val="22"/>
          <w:lang w:val="ro-RO"/>
        </w:rPr>
        <w:t xml:space="preserve">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38B4A0D2"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In completarea prevederilor art. 7  din Contractul de finanțare – Condiţii Generale, vor fi luate în considerare următoarele prevederi:</w:t>
      </w:r>
    </w:p>
    <w:p w14:paraId="048A63E5" w14:textId="77777777" w:rsidR="00D701D6" w:rsidRPr="00DA5585" w:rsidRDefault="00D701D6" w:rsidP="006C14F7">
      <w:pPr>
        <w:pStyle w:val="ListParagraph"/>
        <w:spacing w:before="60"/>
        <w:ind w:left="1287" w:right="105"/>
        <w:jc w:val="both"/>
        <w:rPr>
          <w:rFonts w:ascii="Trebuchet MS" w:eastAsia="Arial" w:hAnsi="Trebuchet MS"/>
          <w:sz w:val="22"/>
          <w:szCs w:val="22"/>
          <w:lang w:val="ro-RO"/>
        </w:rPr>
      </w:pPr>
      <w:r w:rsidRPr="00DA5585">
        <w:rPr>
          <w:rFonts w:ascii="Trebuchet MS" w:eastAsia="Arial" w:hAnsi="Trebuchet MS"/>
          <w:sz w:val="22"/>
          <w:szCs w:val="22"/>
          <w:lang w:val="ro-RO"/>
        </w:rPr>
        <w:t>(a) Beneficiarul are obligaţia de a transmite, la termenele specificate, orice document solicitat, în vederea implementării de către AM responsabil a măsurilor incluse în planurile de acţiune pentru implementarea  recomandărilor  rezultate  ca  urmare  a  misiunilor  de  audit  ale  Comisiei Europene şi/sau ale Autorităţii de Audit de pe lângă Curtea de Conturi a României</w:t>
      </w:r>
    </w:p>
    <w:p w14:paraId="4C27063B" w14:textId="77777777" w:rsidR="00D701D6" w:rsidRPr="00DA5585" w:rsidRDefault="00D701D6" w:rsidP="006C14F7">
      <w:pPr>
        <w:pStyle w:val="ListParagraph"/>
        <w:spacing w:before="60"/>
        <w:ind w:left="1287" w:right="105"/>
        <w:jc w:val="both"/>
        <w:rPr>
          <w:rFonts w:ascii="Trebuchet MS" w:eastAsia="Arial" w:hAnsi="Trebuchet MS"/>
          <w:sz w:val="22"/>
          <w:szCs w:val="22"/>
          <w:lang w:val="ro-RO"/>
        </w:rPr>
      </w:pPr>
      <w:r w:rsidRPr="00DA5585">
        <w:rPr>
          <w:rFonts w:ascii="Trebuchet MS" w:eastAsia="Arial" w:hAnsi="Trebuchet MS"/>
          <w:sz w:val="22"/>
          <w:szCs w:val="22"/>
          <w:lang w:val="ro-RO"/>
        </w:rPr>
        <w:t>(b)  Beneficiarul îşi asumă obligaţia de a furniza AM  responsabil orice document sau informaţie,  în termenul solicitat, în vederea realizării evaluării Programului Tranziție Justă şi/sau a Proiectului implementat. Cu acordul AM, rezultatul evaluării poate fi pus la dispoziţia Beneficiarului.</w:t>
      </w:r>
    </w:p>
    <w:p w14:paraId="1026EE90" w14:textId="77777777" w:rsidR="00D701D6" w:rsidRPr="00DA5585" w:rsidRDefault="00D701D6" w:rsidP="006C14F7">
      <w:pPr>
        <w:pStyle w:val="Default"/>
        <w:spacing w:before="60"/>
        <w:ind w:left="1287"/>
        <w:jc w:val="both"/>
        <w:rPr>
          <w:rFonts w:ascii="Trebuchet MS" w:eastAsia="Arial" w:hAnsi="Trebuchet MS" w:cs="Times New Roman"/>
          <w:color w:val="auto"/>
          <w:sz w:val="22"/>
          <w:szCs w:val="22"/>
        </w:rPr>
      </w:pPr>
      <w:r w:rsidRPr="00DA5585">
        <w:rPr>
          <w:rFonts w:ascii="Trebuchet MS" w:eastAsia="Arial" w:hAnsi="Trebuchet MS" w:cs="Times New Roman"/>
          <w:color w:val="auto"/>
          <w:sz w:val="22"/>
          <w:szCs w:val="22"/>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409AB7B8" w14:textId="77777777" w:rsidR="00D701D6" w:rsidRDefault="00D701D6" w:rsidP="006C14F7">
      <w:pPr>
        <w:pStyle w:val="Default"/>
        <w:spacing w:before="60"/>
        <w:ind w:left="1287"/>
        <w:jc w:val="both"/>
        <w:rPr>
          <w:rFonts w:ascii="Trebuchet MS" w:eastAsia="Arial" w:hAnsi="Trebuchet MS" w:cs="Times New Roman"/>
          <w:color w:val="auto"/>
          <w:sz w:val="22"/>
          <w:szCs w:val="22"/>
        </w:rPr>
      </w:pPr>
      <w:r w:rsidRPr="00DA5585">
        <w:rPr>
          <w:rFonts w:ascii="Trebuchet MS" w:eastAsia="Arial" w:hAnsi="Trebuchet MS" w:cs="Times New Roman"/>
          <w:color w:val="auto"/>
          <w:sz w:val="22"/>
          <w:szCs w:val="22"/>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48FD9AD0" w14:textId="2B8119BB" w:rsidR="0035262A" w:rsidRDefault="0035262A" w:rsidP="006C14F7">
      <w:pPr>
        <w:pStyle w:val="Default"/>
        <w:spacing w:before="60"/>
        <w:ind w:left="1287"/>
        <w:jc w:val="both"/>
        <w:rPr>
          <w:rFonts w:ascii="Trebuchet MS" w:eastAsia="Arial" w:hAnsi="Trebuchet MS" w:cs="Times New Roman"/>
          <w:color w:val="auto"/>
          <w:sz w:val="22"/>
          <w:szCs w:val="22"/>
        </w:rPr>
      </w:pPr>
      <w:r>
        <w:rPr>
          <w:rFonts w:ascii="Trebuchet MS" w:eastAsia="Arial" w:hAnsi="Trebuchet MS" w:cs="Times New Roman"/>
          <w:color w:val="auto"/>
          <w:sz w:val="22"/>
          <w:szCs w:val="22"/>
        </w:rPr>
        <w:t xml:space="preserve">(e) Beneficiarul are obligația de a respecta etapele I și II ale proiectului conform secțiunii 5.2.2 din Ghidul solicitantului, în caz contrar  </w:t>
      </w:r>
      <w:r w:rsidRPr="0035262A">
        <w:rPr>
          <w:rFonts w:ascii="Trebuchet MS" w:eastAsia="Arial" w:hAnsi="Trebuchet MS" w:cs="Times New Roman"/>
          <w:color w:val="auto"/>
          <w:sz w:val="22"/>
          <w:szCs w:val="22"/>
        </w:rPr>
        <w:t>AM putând să decidă</w:t>
      </w:r>
      <w:r w:rsidR="00AA016E" w:rsidRPr="00AA016E">
        <w:t xml:space="preserve"> </w:t>
      </w:r>
      <w:r w:rsidR="00AA016E" w:rsidRPr="00AA016E">
        <w:rPr>
          <w:rFonts w:ascii="Trebuchet MS" w:eastAsia="Arial" w:hAnsi="Trebuchet MS" w:cs="Times New Roman"/>
          <w:color w:val="auto"/>
          <w:sz w:val="22"/>
          <w:szCs w:val="22"/>
        </w:rPr>
        <w:t>asupra suspendării sau</w:t>
      </w:r>
      <w:r w:rsidRPr="0035262A">
        <w:rPr>
          <w:rFonts w:ascii="Trebuchet MS" w:eastAsia="Arial" w:hAnsi="Trebuchet MS" w:cs="Times New Roman"/>
          <w:color w:val="auto"/>
          <w:sz w:val="22"/>
          <w:szCs w:val="22"/>
        </w:rPr>
        <w:t xml:space="preserve"> asupra rezilierii Contractului de finanţare.</w:t>
      </w:r>
    </w:p>
    <w:p w14:paraId="53534080" w14:textId="77777777" w:rsidR="0035262A" w:rsidRPr="00DA5585" w:rsidRDefault="0035262A" w:rsidP="006C14F7">
      <w:pPr>
        <w:pStyle w:val="Default"/>
        <w:spacing w:before="60"/>
        <w:ind w:left="1287"/>
        <w:jc w:val="both"/>
        <w:rPr>
          <w:rFonts w:ascii="Trebuchet MS" w:eastAsia="Arial" w:hAnsi="Trebuchet MS" w:cs="Times New Roman"/>
          <w:color w:val="auto"/>
          <w:sz w:val="22"/>
          <w:szCs w:val="22"/>
        </w:rPr>
      </w:pPr>
    </w:p>
    <w:p w14:paraId="0A86EA89" w14:textId="4D363E21"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Completarea</w:t>
      </w:r>
      <w:r w:rsidR="00F679C5" w:rsidRPr="00DA5585">
        <w:rPr>
          <w:rFonts w:ascii="Trebuchet MS" w:hAnsi="Trebuchet MS"/>
          <w:b/>
          <w:sz w:val="22"/>
          <w:szCs w:val="22"/>
          <w:lang w:val="ro-RO"/>
        </w:rPr>
        <w:t xml:space="preserve"> art. 8 </w:t>
      </w:r>
      <w:r w:rsidRPr="00DA5585">
        <w:rPr>
          <w:rFonts w:ascii="Trebuchet MS" w:hAnsi="Trebuchet MS"/>
          <w:b/>
          <w:sz w:val="22"/>
          <w:szCs w:val="22"/>
          <w:lang w:val="ro-RO"/>
        </w:rPr>
        <w:t xml:space="preserve"> Condițiilor generale cu privire la drepturile și obligațiile AM:</w:t>
      </w:r>
    </w:p>
    <w:p w14:paraId="74E03154" w14:textId="77777777" w:rsidR="00D701D6" w:rsidRPr="00DA5585" w:rsidRDefault="00D701D6" w:rsidP="006C14F7">
      <w:pPr>
        <w:numPr>
          <w:ilvl w:val="1"/>
          <w:numId w:val="48"/>
        </w:numPr>
        <w:spacing w:before="120" w:after="40"/>
        <w:ind w:left="681" w:hanging="397"/>
        <w:jc w:val="both"/>
        <w:rPr>
          <w:rFonts w:ascii="Trebuchet MS" w:hAnsi="Trebuchet MS"/>
          <w:b/>
          <w:sz w:val="22"/>
          <w:szCs w:val="22"/>
          <w:lang w:val="ro-RO"/>
        </w:rPr>
      </w:pPr>
      <w:r w:rsidRPr="00DA5585">
        <w:rPr>
          <w:rFonts w:ascii="Trebuchet MS" w:hAnsi="Trebuchet MS"/>
          <w:b/>
          <w:sz w:val="22"/>
          <w:szCs w:val="22"/>
          <w:lang w:val="ro-RO"/>
        </w:rPr>
        <w:t xml:space="preserve">Drepturile și obligațiile AM </w:t>
      </w:r>
    </w:p>
    <w:p w14:paraId="57D1601F" w14:textId="77777777" w:rsidR="00D701D6" w:rsidRPr="00DA5585" w:rsidRDefault="00D701D6" w:rsidP="006C14F7">
      <w:pPr>
        <w:pStyle w:val="ListParagraph"/>
        <w:numPr>
          <w:ilvl w:val="0"/>
          <w:numId w:val="51"/>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AM are următoarele drepturi și obligații în implementarea prezentului Contract de finanțare:</w:t>
      </w:r>
    </w:p>
    <w:p w14:paraId="30F1B576"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AM are obligaţia de a verifica realitatea, legalitatea şi conformitatea tuturor documentelor ce însoţesc cererea de rambursare/plată, în vederea soluţionării acesteia, precum şi raportul de progres, transmise de către Beneficiar.</w:t>
      </w:r>
    </w:p>
    <w:p w14:paraId="43CB4E5A"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 xml:space="preserve">AM are obligaţia de a respecta termenele de verificare şi transmitere a propunerilor de acte adiționale în conformitate cu prevederile prezentului Contract de finanțare. </w:t>
      </w:r>
    </w:p>
    <w:p w14:paraId="6989AE68"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AM are obligaţia de a actualiza permanent în SMIS modificările intervenite asupra Contractului de finanţare, inclusiv modificările acestuia intervenite prin notificare.</w:t>
      </w:r>
    </w:p>
    <w:p w14:paraId="61F4B235"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 xml:space="preserve">AM are obligaţia de a sprijini Beneficiarul, prin furnizarea informaţiilor sau clarificărilor pe care acesta le consideră necesare pentru implementarea Proiectului. </w:t>
      </w:r>
    </w:p>
    <w:p w14:paraId="036580B6"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AM are dreptul de a decide rezilierea prezentului contract, fără îndeplinirea altor formalități, în cazul neîndeplinirii de către Beneficiar a obligațiilor prezentului contract.</w:t>
      </w:r>
    </w:p>
    <w:p w14:paraId="68077758"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În completarea condiíilor generale, AM poate decide rezilierea/suspendarea contractului.</w:t>
      </w:r>
    </w:p>
    <w:p w14:paraId="017A51C6"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4C9FD47F"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08818A30" w14:textId="77777777"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Condițiilor generale cu implementarea în proiectelor </w:t>
      </w:r>
    </w:p>
    <w:p w14:paraId="6C9F1BBE" w14:textId="77777777" w:rsidR="00D701D6" w:rsidRPr="00DA5585" w:rsidRDefault="00D701D6" w:rsidP="006C14F7">
      <w:pPr>
        <w:pStyle w:val="ListParagraph"/>
        <w:numPr>
          <w:ilvl w:val="0"/>
          <w:numId w:val="53"/>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trebuie să respecte întocmai şi în integralitate prevederile prezentului Contract de finanțare. </w:t>
      </w:r>
    </w:p>
    <w:p w14:paraId="2EF82CBA" w14:textId="77777777" w:rsidR="00D701D6" w:rsidRDefault="00D701D6" w:rsidP="006C14F7">
      <w:pPr>
        <w:pStyle w:val="ListParagraph"/>
        <w:numPr>
          <w:ilvl w:val="0"/>
          <w:numId w:val="53"/>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Cheltuielile sunt considerate eligibile dacă sunt efectuate de către Beneficiar.</w:t>
      </w:r>
    </w:p>
    <w:p w14:paraId="30105833" w14:textId="77777777" w:rsidR="00745EC8" w:rsidRDefault="00745EC8" w:rsidP="00745EC8">
      <w:pPr>
        <w:jc w:val="both"/>
        <w:rPr>
          <w:rFonts w:ascii="Trebuchet MS" w:eastAsia="Arial" w:hAnsi="Trebuchet MS"/>
          <w:sz w:val="22"/>
          <w:szCs w:val="22"/>
          <w:lang w:val="ro-RO"/>
        </w:rPr>
      </w:pPr>
    </w:p>
    <w:p w14:paraId="4246A9D9" w14:textId="1040B27E" w:rsidR="00745EC8" w:rsidRDefault="00745EC8" w:rsidP="00745EC8">
      <w:pPr>
        <w:jc w:val="both"/>
        <w:rPr>
          <w:rFonts w:ascii="Trebuchet MS" w:eastAsia="Arial" w:hAnsi="Trebuchet MS"/>
          <w:sz w:val="22"/>
          <w:szCs w:val="22"/>
          <w:lang w:val="ro-RO"/>
        </w:rPr>
      </w:pPr>
      <w:r>
        <w:rPr>
          <w:rFonts w:ascii="Trebuchet MS" w:eastAsia="Arial" w:hAnsi="Trebuchet MS"/>
          <w:sz w:val="22"/>
          <w:szCs w:val="22"/>
          <w:lang w:val="ro-RO"/>
        </w:rPr>
        <w:t>Articolul 5 -</w:t>
      </w:r>
      <w:r w:rsidR="002A6DA5">
        <w:rPr>
          <w:rFonts w:ascii="Trebuchet MS" w:eastAsia="Arial" w:hAnsi="Trebuchet MS"/>
          <w:sz w:val="22"/>
          <w:szCs w:val="22"/>
          <w:lang w:val="ro-RO"/>
        </w:rPr>
        <w:t xml:space="preserve"> </w:t>
      </w:r>
      <w:r w:rsidRPr="00745EC8">
        <w:rPr>
          <w:rFonts w:ascii="Trebuchet MS" w:eastAsia="Arial" w:hAnsi="Trebuchet MS"/>
          <w:sz w:val="22"/>
          <w:szCs w:val="22"/>
          <w:lang w:val="ro-RO"/>
        </w:rPr>
        <w:t>Completarea Condițiilor generale cu dispoziții privind implementarea în parteneriat a proiectelor</w:t>
      </w:r>
    </w:p>
    <w:p w14:paraId="3F65440D" w14:textId="77777777" w:rsidR="00745EC8" w:rsidRDefault="00745EC8" w:rsidP="00745EC8">
      <w:pPr>
        <w:jc w:val="both"/>
        <w:rPr>
          <w:rFonts w:ascii="Trebuchet MS" w:eastAsia="Arial" w:hAnsi="Trebuchet MS"/>
          <w:sz w:val="22"/>
          <w:szCs w:val="22"/>
          <w:lang w:val="ro-RO"/>
        </w:rPr>
      </w:pPr>
    </w:p>
    <w:p w14:paraId="22E14791" w14:textId="77777777" w:rsidR="00745EC8" w:rsidRPr="00745EC8" w:rsidRDefault="00745EC8" w:rsidP="00745EC8">
      <w:pPr>
        <w:jc w:val="both"/>
        <w:rPr>
          <w:rFonts w:ascii="Trebuchet MS" w:eastAsia="Arial" w:hAnsi="Trebuchet MS"/>
          <w:sz w:val="22"/>
          <w:szCs w:val="22"/>
          <w:lang w:val="ro-RO"/>
        </w:rPr>
      </w:pPr>
      <w:r w:rsidRPr="00745EC8">
        <w:rPr>
          <w:rFonts w:ascii="Trebuchet MS" w:eastAsia="Arial" w:hAnsi="Trebuchet MS"/>
          <w:sz w:val="22"/>
          <w:szCs w:val="22"/>
          <w:lang w:val="ro-RO"/>
        </w:rPr>
        <w:t>(1)</w:t>
      </w:r>
      <w:r w:rsidRPr="00745EC8">
        <w:rPr>
          <w:rFonts w:ascii="Trebuchet MS" w:eastAsia="Arial" w:hAnsi="Trebuchet MS"/>
          <w:sz w:val="22"/>
          <w:szCs w:val="22"/>
          <w:lang w:val="ro-RO"/>
        </w:rPr>
        <w:tab/>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37833D59" w14:textId="77777777" w:rsidR="00745EC8" w:rsidRPr="00745EC8" w:rsidRDefault="00745EC8" w:rsidP="00745EC8">
      <w:pPr>
        <w:jc w:val="both"/>
        <w:rPr>
          <w:rFonts w:ascii="Trebuchet MS" w:eastAsia="Arial" w:hAnsi="Trebuchet MS"/>
          <w:sz w:val="22"/>
          <w:szCs w:val="22"/>
          <w:lang w:val="ro-RO"/>
        </w:rPr>
      </w:pPr>
      <w:r w:rsidRPr="00745EC8">
        <w:rPr>
          <w:rFonts w:ascii="Trebuchet MS" w:eastAsia="Arial" w:hAnsi="Trebuchet MS"/>
          <w:sz w:val="22"/>
          <w:szCs w:val="22"/>
          <w:lang w:val="ro-RO"/>
        </w:rPr>
        <w:t>(2)</w:t>
      </w:r>
      <w:r w:rsidRPr="00745EC8">
        <w:rPr>
          <w:rFonts w:ascii="Trebuchet MS" w:eastAsia="Arial" w:hAnsi="Trebuchet MS"/>
          <w:sz w:val="22"/>
          <w:szCs w:val="22"/>
          <w:lang w:val="ro-RO"/>
        </w:rPr>
        <w:tab/>
        <w:t>Membrii parteneriatului sunt responsabili cu implementarea prezentului Contract de finanțare în conformitate cu prevederile contractuale și cu cele asumate în cadrul Anexei 1– Cererea de finanțare.</w:t>
      </w:r>
    </w:p>
    <w:p w14:paraId="40D55799" w14:textId="77777777" w:rsidR="00745EC8" w:rsidRPr="00745EC8" w:rsidRDefault="00745EC8" w:rsidP="00745EC8">
      <w:pPr>
        <w:jc w:val="both"/>
        <w:rPr>
          <w:rFonts w:ascii="Trebuchet MS" w:eastAsia="Arial" w:hAnsi="Trebuchet MS"/>
          <w:sz w:val="22"/>
          <w:szCs w:val="22"/>
          <w:lang w:val="ro-RO"/>
        </w:rPr>
      </w:pPr>
      <w:r w:rsidRPr="00745EC8">
        <w:rPr>
          <w:rFonts w:ascii="Trebuchet MS" w:eastAsia="Arial" w:hAnsi="Trebuchet MS"/>
          <w:sz w:val="22"/>
          <w:szCs w:val="22"/>
          <w:lang w:val="ro-RO"/>
        </w:rPr>
        <w:t>(3)</w:t>
      </w:r>
      <w:r w:rsidRPr="00745EC8">
        <w:rPr>
          <w:rFonts w:ascii="Trebuchet MS" w:eastAsia="Arial" w:hAnsi="Trebuchet MS"/>
          <w:sz w:val="22"/>
          <w:szCs w:val="22"/>
          <w:lang w:val="ro-RO"/>
        </w:rPr>
        <w:tab/>
        <w:t>Cheltuielile sunt considerate eligibile dacă sunt efectuate de către liderul parteneriatului sau partener/i.</w:t>
      </w:r>
    </w:p>
    <w:p w14:paraId="27798EC9" w14:textId="2F6B3D1D" w:rsidR="00745EC8" w:rsidRPr="006666C2" w:rsidRDefault="00745EC8" w:rsidP="006666C2">
      <w:pPr>
        <w:jc w:val="both"/>
        <w:rPr>
          <w:rFonts w:ascii="Trebuchet MS" w:eastAsia="Arial" w:hAnsi="Trebuchet MS"/>
          <w:sz w:val="22"/>
          <w:szCs w:val="22"/>
          <w:lang w:val="ro-RO"/>
        </w:rPr>
      </w:pPr>
      <w:r w:rsidRPr="00745EC8">
        <w:rPr>
          <w:rFonts w:ascii="Trebuchet MS" w:eastAsia="Arial" w:hAnsi="Trebuchet MS"/>
          <w:sz w:val="22"/>
          <w:szCs w:val="22"/>
          <w:lang w:val="ro-RO"/>
        </w:rPr>
        <w:t>(4)</w:t>
      </w:r>
      <w:r w:rsidRPr="00745EC8">
        <w:rPr>
          <w:rFonts w:ascii="Trebuchet MS" w:eastAsia="Arial" w:hAnsi="Trebuchet MS"/>
          <w:sz w:val="22"/>
          <w:szCs w:val="22"/>
          <w:lang w:val="ro-RO"/>
        </w:rPr>
        <w:tab/>
        <w:t>Pentru neregulile identificate în cadrul proiectelor implementate în parteneriat, notificările și titlurile de creanță se emit pe numele liderului de parteneriat/partenerului care a efectuat cheltuielile afectate de nereguli conform Acordului de parteneriat.</w:t>
      </w:r>
    </w:p>
    <w:p w14:paraId="01D8BA35" w14:textId="717F60FC" w:rsidR="00D701D6" w:rsidRPr="00DA5585" w:rsidRDefault="002A6DA5" w:rsidP="006666C2">
      <w:pPr>
        <w:spacing w:before="240" w:after="40"/>
        <w:jc w:val="both"/>
        <w:rPr>
          <w:rFonts w:ascii="Trebuchet MS" w:hAnsi="Trebuchet MS"/>
          <w:b/>
          <w:sz w:val="22"/>
          <w:szCs w:val="22"/>
          <w:lang w:val="ro-RO"/>
        </w:rPr>
      </w:pPr>
      <w:r>
        <w:rPr>
          <w:rFonts w:ascii="Trebuchet MS" w:hAnsi="Trebuchet MS"/>
          <w:b/>
          <w:sz w:val="22"/>
          <w:szCs w:val="22"/>
          <w:lang w:val="ro-RO"/>
        </w:rPr>
        <w:t xml:space="preserve">Articolul 6 - </w:t>
      </w:r>
      <w:r w:rsidR="00D701D6"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9 din </w:t>
      </w:r>
      <w:r w:rsidR="00D701D6" w:rsidRPr="00DA5585">
        <w:rPr>
          <w:rFonts w:ascii="Trebuchet MS" w:hAnsi="Trebuchet MS"/>
          <w:b/>
          <w:sz w:val="22"/>
          <w:szCs w:val="22"/>
          <w:lang w:val="ro-RO"/>
        </w:rPr>
        <w:t>Condițiilor generale cu dreptul de proprietate/utilizare a rezultatelor și echipamentelor</w:t>
      </w:r>
    </w:p>
    <w:p w14:paraId="726C4689" w14:textId="77777777" w:rsidR="00D701D6" w:rsidRPr="00DA5585" w:rsidRDefault="00D701D6" w:rsidP="006C14F7">
      <w:pPr>
        <w:pStyle w:val="ListParagraph"/>
        <w:numPr>
          <w:ilvl w:val="0"/>
          <w:numId w:val="54"/>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3EDAFA52" w14:textId="77777777" w:rsidR="00D701D6" w:rsidRPr="00DA5585" w:rsidRDefault="00D701D6" w:rsidP="006C14F7">
      <w:pPr>
        <w:pStyle w:val="ListParagraph"/>
        <w:numPr>
          <w:ilvl w:val="0"/>
          <w:numId w:val="54"/>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1C1F2A1" w14:textId="22DC20CE" w:rsidR="00D701D6" w:rsidRPr="00DA5585" w:rsidRDefault="00D701D6" w:rsidP="006666C2">
      <w:pPr>
        <w:numPr>
          <w:ilvl w:val="0"/>
          <w:numId w:val="69"/>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10 din </w:t>
      </w:r>
      <w:r w:rsidRPr="00DA5585">
        <w:rPr>
          <w:rFonts w:ascii="Trebuchet MS" w:hAnsi="Trebuchet MS"/>
          <w:b/>
          <w:sz w:val="22"/>
          <w:szCs w:val="22"/>
          <w:lang w:val="ro-RO"/>
        </w:rPr>
        <w:t>Condițiilor generale cu privire la modificarea contractului de finanțare</w:t>
      </w:r>
    </w:p>
    <w:p w14:paraId="3885F855"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0694B9D0"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Prelungirea perioadei de implementare a proiectului nu se poate realiza în nici un caz după expirarea acesteia. </w:t>
      </w:r>
    </w:p>
    <w:p w14:paraId="12A90761"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295AC334"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19FF7D88"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797F8380"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cazul în care Beneficiarul realizează modificări asupra bugetului Proiectului prin notificare, prin aplicarea prevederilor art 10 alin. (11) din Condițiile generale, acesta este obligat să transmită la AM, spre avizare, bugetul astfel modificat, cu cel puţin 10 (zece) zile lucrătoare înainte de data la care modificarea respectivă este intenţionată a intra în vigoare. Modificările de buget devin aplicabile numai după avizarea acestora de către AM. </w:t>
      </w:r>
    </w:p>
    <w:p w14:paraId="2BE4AF13" w14:textId="4D8ADFFB"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Prin excepţie de la prevederile art 10 alin. (1) </w:t>
      </w:r>
      <w:bookmarkStart w:id="2" w:name="_Hlk141443651"/>
      <w:r w:rsidRPr="00DA5585">
        <w:rPr>
          <w:rFonts w:ascii="Trebuchet MS" w:eastAsia="Arial" w:hAnsi="Trebuchet MS"/>
          <w:sz w:val="22"/>
          <w:szCs w:val="22"/>
          <w:lang w:val="ro-RO"/>
        </w:rPr>
        <w:t>din Condițiile generale din Contractul de finanţare</w:t>
      </w:r>
      <w:bookmarkEnd w:id="2"/>
      <w:r w:rsidRPr="00DA5585">
        <w:rPr>
          <w:rFonts w:ascii="Trebuchet MS" w:eastAsia="Arial" w:hAnsi="Trebuchet MS"/>
          <w:sz w:val="22"/>
          <w:szCs w:val="22"/>
          <w:lang w:val="ro-RO"/>
        </w:rPr>
        <w:t>, Beneficiarul poate actualiza, prin notificare, anexa</w:t>
      </w:r>
      <w:r w:rsidR="00F679C5" w:rsidRPr="00DA5585">
        <w:rPr>
          <w:rFonts w:ascii="Trebuchet MS" w:eastAsia="Arial" w:hAnsi="Trebuchet MS"/>
          <w:sz w:val="22"/>
          <w:szCs w:val="22"/>
          <w:lang w:val="ro-RO"/>
        </w:rPr>
        <w:t xml:space="preserve"> 3 </w:t>
      </w:r>
      <w:r w:rsidRPr="00DA5585">
        <w:rPr>
          <w:rFonts w:ascii="Trebuchet MS" w:eastAsia="Arial" w:hAnsi="Trebuchet MS"/>
          <w:sz w:val="22"/>
          <w:szCs w:val="22"/>
          <w:lang w:val="ro-RO"/>
        </w:rPr>
        <w:t>Graficul de prefinanțare/rambursare/plată a cheltuielilor în funcție de cererile de plată/rambursare decontate de AM în termen de maxim de 10 (zece) zile lucrătoare de la efectuarea plății de AM.</w:t>
      </w:r>
    </w:p>
    <w:p w14:paraId="7F1D4331" w14:textId="27B8593F"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w:t>
      </w:r>
      <w:r w:rsidR="00F679C5" w:rsidRPr="00DA5585">
        <w:rPr>
          <w:rFonts w:ascii="Trebuchet MS" w:eastAsia="Arial" w:hAnsi="Trebuchet MS"/>
          <w:sz w:val="22"/>
          <w:szCs w:val="22"/>
          <w:lang w:val="ro-RO"/>
        </w:rPr>
        <w:t>Modificările vor fi aduse la cunoştinţa AM, în termen de maximum 5 (cinci) zile lucrătoare de la intrarea în vigoarea a modificărilor, sub sancţiunea inopozabilităţii acestora faţă de AM.</w:t>
      </w:r>
    </w:p>
    <w:p w14:paraId="20A7A018"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Prin excepţie de la prevederile art 10 alin. (1) din Condițiile generale, Beneficiarul este obligat să notifice AM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w:t>
      </w:r>
      <w:r w:rsidRPr="00DA5585">
        <w:rPr>
          <w:rFonts w:ascii="Trebuchet MS" w:eastAsia="Arial" w:hAnsi="Trebuchet MS"/>
          <w:sz w:val="22"/>
          <w:szCs w:val="22"/>
          <w:lang w:val="ro-RO"/>
        </w:rPr>
        <w:lastRenderedPageBreak/>
        <w:t>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9B584C5"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Nedetectarea de către AM a erorilor privind procesul de atribuire a contractelor de achiziţii necesare pentru implementarea Proiectului, cu ocazia primirii notificărilor prevăzute la art. 10, alin. (13) din Condițiile generale din Contractul de finanţare, nu afectează dreptul AM de a declara neeligibile cheltuielile efectuate cu nerespectarea legislaţiei în vigoare, sau de a aplica corecţii financiare ca urmare a verificării cererilor de rambursare/plată.</w:t>
      </w:r>
    </w:p>
    <w:p w14:paraId="23B3616B" w14:textId="3294AB32" w:rsidR="00D701D6" w:rsidRPr="00DA5585" w:rsidRDefault="00D701D6" w:rsidP="006666C2">
      <w:pPr>
        <w:numPr>
          <w:ilvl w:val="0"/>
          <w:numId w:val="69"/>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11 din </w:t>
      </w:r>
      <w:r w:rsidRPr="00DA5585">
        <w:rPr>
          <w:rFonts w:ascii="Trebuchet MS" w:hAnsi="Trebuchet MS"/>
          <w:b/>
          <w:sz w:val="22"/>
          <w:szCs w:val="22"/>
          <w:lang w:val="ro-RO"/>
        </w:rPr>
        <w:t>Condițiilor generale privind conflictul de interese</w:t>
      </w:r>
    </w:p>
    <w:p w14:paraId="33AD1645" w14:textId="77777777" w:rsidR="00D701D6" w:rsidRPr="00DA5585" w:rsidRDefault="00D701D6" w:rsidP="006C14F7">
      <w:pPr>
        <w:pStyle w:val="ListParagraph"/>
        <w:numPr>
          <w:ilvl w:val="0"/>
          <w:numId w:val="56"/>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123C2B16" w14:textId="77777777" w:rsidR="00D701D6" w:rsidRPr="00DA5585" w:rsidRDefault="00D701D6" w:rsidP="006C14F7">
      <w:pPr>
        <w:pStyle w:val="ListParagraph"/>
        <w:numPr>
          <w:ilvl w:val="0"/>
          <w:numId w:val="56"/>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94DB28D" w14:textId="7E1F769A" w:rsidR="00D701D6" w:rsidRPr="00DA5585" w:rsidRDefault="00D701D6" w:rsidP="006666C2">
      <w:pPr>
        <w:numPr>
          <w:ilvl w:val="0"/>
          <w:numId w:val="69"/>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15 din </w:t>
      </w:r>
      <w:r w:rsidRPr="00DA5585">
        <w:rPr>
          <w:rFonts w:ascii="Trebuchet MS" w:hAnsi="Trebuchet MS"/>
          <w:b/>
          <w:sz w:val="22"/>
          <w:szCs w:val="22"/>
          <w:lang w:val="ro-RO"/>
        </w:rPr>
        <w:t>Condițiilor generale privind neregulile și recuperarea finanțării:</w:t>
      </w:r>
    </w:p>
    <w:p w14:paraId="24C7909C"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sesizării unei suspiciuni de neregulă/fraudă  în perioada de valabilitate a contractului AM va emite, în scris, formularul de alertă de nereguli/fraudă.</w:t>
      </w:r>
    </w:p>
    <w:p w14:paraId="17036BCB"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Pe perioada efectuării verificărilor de către structura de control din cadrul AM, în cazul în care nu pot fi aplicate măsuri tranzitorii în conformitate cu prevederile legale în vigoare, AM suspendă procesarea cererilor de rambursare și returnează cererile de plată până la finalizarea verificărilor în cauză.</w:t>
      </w:r>
    </w:p>
    <w:p w14:paraId="794B0A48"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AM va procesa cererile de rambursare/plată cu respectarea prevederilor legale în vigoare sau a oricăror acte normative de modificare, completare sau înlocuire a acestora. </w:t>
      </w:r>
    </w:p>
    <w:p w14:paraId="4ED66D8F"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cazul suspendării, AM notifică Beneficiarul cu privire la decizia luată, la perioada şi motivele suspendării. </w:t>
      </w:r>
    </w:p>
    <w:p w14:paraId="1335D51A"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AM are dreptul de a exclude de la rambursare/plată orice cheltuială neeligibilă. </w:t>
      </w:r>
    </w:p>
    <w:p w14:paraId="133D0B3C"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situaţia în care, la plata cererii finale de rambursare, prefinanţarea nu a fost recuperată, AM va notifica Beneficiarul cu privire la suma datorată rămasă de restituit de către acesta.</w:t>
      </w:r>
    </w:p>
    <w:p w14:paraId="27E4A689"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termen de 5 (cinci) zile de la data primirii de către Beneficiar, a notificării menţionate alin. (6) al prezentului art., acesta este obligat să restituie suma datorată, precum şi, dacă este cazul, comisioanele de transfer bancar, plătite de AM, aferente sumelor respective, în contul indicat în notificare.</w:t>
      </w:r>
    </w:p>
    <w:p w14:paraId="09D58FEB"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Comisioanele bancare ocazionate de rambursarea sumelor datorate AM cad în sarcina exclusivă a Beneficiarului. </w:t>
      </w:r>
    </w:p>
    <w:p w14:paraId="60FEDC0C" w14:textId="77777777" w:rsidR="00D701D6" w:rsidRPr="00DA5585" w:rsidRDefault="00D701D6" w:rsidP="006666C2">
      <w:pPr>
        <w:numPr>
          <w:ilvl w:val="0"/>
          <w:numId w:val="69"/>
        </w:numPr>
        <w:spacing w:before="240" w:after="40"/>
        <w:jc w:val="both"/>
        <w:rPr>
          <w:rFonts w:ascii="Trebuchet MS" w:hAnsi="Trebuchet MS"/>
          <w:b/>
          <w:sz w:val="22"/>
          <w:szCs w:val="22"/>
          <w:lang w:val="ro-RO"/>
        </w:rPr>
      </w:pPr>
      <w:r w:rsidRPr="00DA5585">
        <w:rPr>
          <w:rFonts w:ascii="Trebuchet MS" w:hAnsi="Trebuchet MS"/>
          <w:b/>
          <w:sz w:val="22"/>
          <w:szCs w:val="22"/>
          <w:lang w:val="ro-RO"/>
        </w:rPr>
        <w:t>Completarea și modificarea Conditiilor generale cu privire la încetarea contractului:</w:t>
      </w:r>
    </w:p>
    <w:p w14:paraId="2C4CA29C"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cazul nerespectării de către Beneficiar a prevederilor prezentului Contract de finanțare, AM poate decide rezilierea unilaterală a Contractului de finanţare, decizia </w:t>
      </w:r>
      <w:r w:rsidRPr="00DA5585">
        <w:rPr>
          <w:rFonts w:ascii="Trebuchet MS" w:eastAsia="Arial" w:hAnsi="Trebuchet MS"/>
          <w:sz w:val="22"/>
          <w:szCs w:val="22"/>
          <w:lang w:val="ro-RO"/>
        </w:rPr>
        <w:lastRenderedPageBreak/>
        <w:t>AM comunicându-se Beneficiarului printr-o notificare scrisă. În această situaţie, Beneficiarul are obligaţia restituirii în întregime a sumelor deja primite în cadrul Proiectului, în condiţiile prevăzute prin prezentul Contract de finanţare.</w:t>
      </w:r>
    </w:p>
    <w:p w14:paraId="130703E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situaţia în care Beneficiarul nu transmite la AM nicio cerere de rambursare în termen de maximum 12 luni de la data intrării în vigoare prezentului Contract de finanțare, AM are dreptul să rezilieze contractul. Rezilierea se poate realiza și în cazul nedepunerii, conform graficului de depunere a cererilor de prefinanțare/rambursare/plată, a doua cereri consecutive, fără a se depune în acest timp vreo notificare de revizuire a graficului.  </w:t>
      </w:r>
    </w:p>
    <w:p w14:paraId="0F2C93FA"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C358B0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6D226D24"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AM poate rezilia Contractul de finanţare, decizia AM comunicându-se Beneficiarului printr-o notificare scrisă, dacă se constată încălcarea prevederilor art. 7 alin. (5)-(6), (8) și (11) din Condițiile generale, precum și art. 3, alin. (5), (11), (12) și (23) ale prezentei secțiuni. În această situaţie, Beneficiarul are obligaţia restituirii în întregime a sumelor deja primite în cadrul Proiectului, în condiţiile prevăzute prin prezentul Contract de finanţare.</w:t>
      </w:r>
    </w:p>
    <w:p w14:paraId="5CC1FEBB"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1956212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841B69F"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situaţia în care Proiectul a fost declarat neeligibil în conformitate cu alin. (8) al prezentului art., AM va dispune rezilierea Contractului de finanțare şi recuperarea sumelor acordate până la acel moment, în condițiile prevăzute de prezentul Contract. </w:t>
      </w:r>
    </w:p>
    <w:p w14:paraId="2C07BE1D"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situaţia prevăzută la alin. 9 al prezentului articol, începând cu ziua imediat următoare expirării termenului în care Beneficiarul trebuia să returneze finanţarea nerambursabilă acordată, se vor calcula dobânzi conform prevederilor legale in vigoare. </w:t>
      </w:r>
    </w:p>
    <w:p w14:paraId="40153BE5"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în care neeligibilitatea Proiectului este determinată de o acţiune sau omisiune a Beneficiarului, acesta va fi obligat să returneze integral sumele primite în baza prezentului Contract de finanțare.</w:t>
      </w:r>
    </w:p>
    <w:p w14:paraId="7A00EE05" w14:textId="77777777" w:rsidR="001960FE"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5D58BE6D" w14:textId="2EF6298F" w:rsidR="001960FE" w:rsidRPr="00DA5585" w:rsidRDefault="001960FE"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Contractul de finanțare va fi reziliat şi finanţarea nerambursabilă acordată va fi recuperată şi în cazul în care nu sunt realizate activitățile privind definirea și actualizarea competențelor pentru recalificarea lucrătorilor și a persoanelor aflate în căutarea unui loc de muncă și a șomerilor înregistrați în evidența agențiilor județene de ocupare a forței de muncă</w:t>
      </w:r>
      <w:r w:rsidR="00DA5585" w:rsidRPr="00DA5585">
        <w:rPr>
          <w:rFonts w:ascii="Trebuchet MS" w:eastAsia="Arial" w:hAnsi="Trebuchet MS"/>
          <w:sz w:val="22"/>
          <w:szCs w:val="22"/>
          <w:lang w:val="ro-RO"/>
        </w:rPr>
        <w:t xml:space="preserve"> </w:t>
      </w:r>
      <w:r w:rsidRPr="00DA5585">
        <w:rPr>
          <w:rFonts w:ascii="Trebuchet MS" w:eastAsia="Arial" w:hAnsi="Trebuchet MS"/>
          <w:sz w:val="22"/>
          <w:szCs w:val="22"/>
          <w:lang w:val="ro-RO"/>
        </w:rPr>
        <w:t xml:space="preserve">prin raportare la evoluția procesului de tranziție și a </w:t>
      </w:r>
      <w:r w:rsidRPr="00DA5585">
        <w:rPr>
          <w:rFonts w:ascii="Trebuchet MS" w:eastAsia="Arial" w:hAnsi="Trebuchet MS"/>
          <w:sz w:val="22"/>
          <w:szCs w:val="22"/>
          <w:lang w:val="ro-RO"/>
        </w:rPr>
        <w:lastRenderedPageBreak/>
        <w:t>grupului țintă, în special a categoriilor prioritizate conform ghidului solicitantului</w:t>
      </w:r>
      <w:r w:rsidR="00DA5585" w:rsidRPr="00DA5585">
        <w:rPr>
          <w:rFonts w:ascii="Trebuchet MS" w:eastAsia="Arial" w:hAnsi="Trebuchet MS"/>
          <w:sz w:val="22"/>
          <w:szCs w:val="22"/>
          <w:lang w:val="ro-RO"/>
        </w:rPr>
        <w:t>, precum și măsuri de întarire a capacității AJOFM.</w:t>
      </w:r>
    </w:p>
    <w:p w14:paraId="7FAA211B"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este de drept în întârziere prin simplul fapt al încălcării prevederilor prezentului Contract.</w:t>
      </w:r>
    </w:p>
    <w:p w14:paraId="3CC50F0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rezilierii și recuperării finanțării nerambursabile acordate se vor calcula dobânzi de întârziere în conformitate cu prevederile prezentului Contract.</w:t>
      </w:r>
    </w:p>
    <w:p w14:paraId="6EDD7F7D"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bookmarkStart w:id="3" w:name="_Hlk207808593"/>
      <w:r w:rsidRPr="00DA5585">
        <w:rPr>
          <w:rFonts w:ascii="Trebuchet MS" w:eastAsia="Arial" w:hAnsi="Trebuchet MS"/>
          <w:sz w:val="22"/>
          <w:szCs w:val="22"/>
          <w:lang w:val="ro-RO"/>
        </w:rPr>
        <w:t>Din ziua următoare expirării termenului prevăzut la art. 7 alin. (22) din cadrul Condițiilor generale se vor calcula dobânzi de întârziere în valoare de 0,02% pe zi de întârziere din suma datorată, până la data plății efective.</w:t>
      </w:r>
    </w:p>
    <w:bookmarkEnd w:id="3"/>
    <w:p w14:paraId="4270CE5A" w14:textId="77777777" w:rsidR="00D701D6" w:rsidRPr="00DA5585" w:rsidRDefault="00D701D6" w:rsidP="006666C2">
      <w:pPr>
        <w:numPr>
          <w:ilvl w:val="0"/>
          <w:numId w:val="69"/>
        </w:numPr>
        <w:spacing w:before="240" w:after="40"/>
        <w:jc w:val="both"/>
        <w:rPr>
          <w:rFonts w:ascii="Trebuchet MS" w:hAnsi="Trebuchet MS"/>
          <w:b/>
          <w:sz w:val="22"/>
          <w:szCs w:val="22"/>
          <w:lang w:val="ro-RO"/>
        </w:rPr>
      </w:pPr>
      <w:r w:rsidRPr="00DA5585">
        <w:rPr>
          <w:rFonts w:ascii="Trebuchet MS" w:hAnsi="Trebuchet MS"/>
          <w:b/>
          <w:sz w:val="22"/>
          <w:szCs w:val="22"/>
          <w:lang w:val="ro-RO"/>
        </w:rPr>
        <w:t>Dezangajarea fondurilor în cadrul prezentului contract</w:t>
      </w:r>
    </w:p>
    <w:p w14:paraId="7CA93AEB"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scopul utilizării eficiente a fondurilor publice, AM poate dezangaja fondurile rămase neutilizate în urma finalizării implementării contractelor de achiziție aferente prezentului Contract de finanțare.</w:t>
      </w:r>
    </w:p>
    <w:p w14:paraId="03463C9D"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38901499"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0A7308F4"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ca, pe întreaga perioadă de sustenabilitate/ durabilitate a Proiectului, să asigure vizibilitatea rezultatelor conform alin. (3) al prezentului articol.</w:t>
      </w:r>
    </w:p>
    <w:p w14:paraId="7A2B3B2C" w14:textId="487158A4" w:rsidR="00D701D6" w:rsidRPr="00DA5585" w:rsidRDefault="00D701D6" w:rsidP="006666C2">
      <w:pPr>
        <w:numPr>
          <w:ilvl w:val="0"/>
          <w:numId w:val="69"/>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Condițiilor generale privind supracontractarea proiectelor </w:t>
      </w:r>
      <w:r w:rsidR="00313545" w:rsidRPr="00DA5585">
        <w:rPr>
          <w:rFonts w:ascii="Trebuchet MS" w:hAnsi="Trebuchet MS"/>
          <w:bCs/>
          <w:sz w:val="22"/>
          <w:szCs w:val="22"/>
          <w:lang w:val="ro-RO"/>
        </w:rPr>
        <w:t>Nu este cazul.</w:t>
      </w:r>
    </w:p>
    <w:p w14:paraId="678A1293" w14:textId="77777777" w:rsidR="00D701D6" w:rsidRPr="00DA5585" w:rsidRDefault="00D701D6" w:rsidP="006666C2">
      <w:pPr>
        <w:numPr>
          <w:ilvl w:val="0"/>
          <w:numId w:val="69"/>
        </w:numPr>
        <w:spacing w:before="240" w:after="40"/>
        <w:jc w:val="both"/>
        <w:rPr>
          <w:rFonts w:ascii="Trebuchet MS" w:hAnsi="Trebuchet MS"/>
          <w:b/>
          <w:sz w:val="22"/>
          <w:szCs w:val="22"/>
          <w:lang w:val="ro-RO"/>
        </w:rPr>
      </w:pPr>
      <w:r w:rsidRPr="00DA5585">
        <w:rPr>
          <w:rFonts w:ascii="Trebuchet MS" w:hAnsi="Trebuchet MS"/>
          <w:b/>
          <w:sz w:val="22"/>
          <w:szCs w:val="22"/>
          <w:lang w:val="ro-RO"/>
        </w:rPr>
        <w:t>Completarea și modificarea Condițiilor generale privind condițiile specifice fiecărei priorități de investiții</w:t>
      </w:r>
    </w:p>
    <w:p w14:paraId="36F77A87" w14:textId="77777777" w:rsidR="00D701D6" w:rsidRPr="00DA5585" w:rsidRDefault="00D701D6" w:rsidP="006C14F7">
      <w:pPr>
        <w:pStyle w:val="ListParagraph"/>
        <w:numPr>
          <w:ilvl w:val="0"/>
          <w:numId w:val="60"/>
        </w:numPr>
        <w:ind w:left="478"/>
        <w:jc w:val="both"/>
        <w:rPr>
          <w:rFonts w:ascii="Trebuchet MS" w:eastAsia="Arial" w:hAnsi="Trebuchet MS"/>
          <w:sz w:val="22"/>
          <w:szCs w:val="22"/>
          <w:lang w:val="ro-RO"/>
        </w:rPr>
      </w:pPr>
      <w:bookmarkStart w:id="4" w:name="_Hlk207808695"/>
      <w:r w:rsidRPr="00DA5585">
        <w:rPr>
          <w:rFonts w:ascii="Trebuchet MS" w:eastAsia="Arial" w:hAnsi="Trebuchet MS"/>
          <w:sz w:val="22"/>
          <w:szCs w:val="22"/>
          <w:lang w:val="ro-RO"/>
        </w:rPr>
        <w:t>În cadrul prezentului Contract, prevalează Condițiile Specifice aplicabile apelului de proiecte din cadrul PTJ față de cele Generale, precum și față de cele specifice Programului  Tranziție Justă.</w:t>
      </w:r>
    </w:p>
    <w:p w14:paraId="4F2460D0" w14:textId="77777777" w:rsidR="00D701D6" w:rsidRPr="00DA5585" w:rsidRDefault="00D701D6" w:rsidP="006C14F7">
      <w:pPr>
        <w:pStyle w:val="ListParagraph"/>
        <w:numPr>
          <w:ilvl w:val="0"/>
          <w:numId w:val="60"/>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cadrul prezentului Contract, Condițiile Specifice aplicabile aplelului de proiecte din cadrul PTJ  se completează, acolo unde este cazul, cu condițiile specifice Programului Tranziție Justă și respectiv cu Condițiile Generale, din prezentul contract.</w:t>
      </w:r>
    </w:p>
    <w:bookmarkEnd w:id="4"/>
    <w:p w14:paraId="41A2E840" w14:textId="77777777" w:rsidR="00D701D6" w:rsidRPr="00DA5585" w:rsidRDefault="00D701D6" w:rsidP="006666C2">
      <w:pPr>
        <w:numPr>
          <w:ilvl w:val="0"/>
          <w:numId w:val="69"/>
        </w:numPr>
        <w:spacing w:before="240" w:after="40"/>
        <w:jc w:val="both"/>
        <w:rPr>
          <w:rFonts w:ascii="Trebuchet MS" w:hAnsi="Trebuchet MS"/>
          <w:sz w:val="22"/>
          <w:szCs w:val="22"/>
          <w:lang w:val="ro-RO"/>
        </w:rPr>
      </w:pPr>
      <w:r w:rsidRPr="00DA5585">
        <w:rPr>
          <w:rFonts w:ascii="Trebuchet MS" w:hAnsi="Trebuchet MS"/>
          <w:sz w:val="22"/>
          <w:szCs w:val="22"/>
          <w:lang w:val="ro-RO"/>
        </w:rPr>
        <w:t xml:space="preserve">Regulile mecanismului de recuperare pentru neindeplinire indicatori de rezultat </w:t>
      </w:r>
    </w:p>
    <w:p w14:paraId="21B4AD2D" w14:textId="77777777" w:rsidR="00D701D6" w:rsidRPr="00DA5585" w:rsidRDefault="00D701D6" w:rsidP="006C14F7">
      <w:pPr>
        <w:pStyle w:val="Head2-Alin"/>
        <w:numPr>
          <w:ilvl w:val="1"/>
          <w:numId w:val="61"/>
        </w:numPr>
        <w:tabs>
          <w:tab w:val="right" w:pos="9000"/>
        </w:tabs>
        <w:spacing w:before="0" w:after="0"/>
        <w:rPr>
          <w:sz w:val="22"/>
          <w:szCs w:val="22"/>
        </w:rPr>
      </w:pPr>
      <w:r w:rsidRPr="00DA5585">
        <w:rPr>
          <w:sz w:val="22"/>
          <w:szCs w:val="22"/>
        </w:rPr>
        <w:t xml:space="preserve">Neîndeplinirea țintelor asumate cererea de finanțare, aferente unuia dintre indicatorii de rezultat conduce la recuperarea proporțională a finanțării nerambursabile acordate pentru componenta respectivă, raportat la nivelul asumat al respectivului indicator. </w:t>
      </w:r>
    </w:p>
    <w:p w14:paraId="2B646D97" w14:textId="77777777" w:rsidR="00D701D6" w:rsidRPr="00DA5585" w:rsidRDefault="00D701D6" w:rsidP="006C14F7">
      <w:pPr>
        <w:tabs>
          <w:tab w:val="left" w:pos="450"/>
        </w:tabs>
        <w:ind w:right="75"/>
        <w:jc w:val="both"/>
        <w:rPr>
          <w:rFonts w:ascii="Trebuchet MS" w:eastAsia="Arial" w:hAnsi="Trebuchet MS"/>
          <w:b/>
          <w:spacing w:val="1"/>
          <w:sz w:val="22"/>
          <w:szCs w:val="22"/>
          <w:lang w:val="ro-RO"/>
        </w:rPr>
      </w:pPr>
    </w:p>
    <w:p w14:paraId="46CD1651" w14:textId="01559975" w:rsidR="00D701D6" w:rsidRPr="00DA5585" w:rsidRDefault="00D701D6" w:rsidP="006C14F7">
      <w:pPr>
        <w:tabs>
          <w:tab w:val="left" w:pos="450"/>
        </w:tabs>
        <w:ind w:right="75"/>
        <w:jc w:val="both"/>
        <w:rPr>
          <w:rFonts w:ascii="Trebuchet MS" w:eastAsia="Arial" w:hAnsi="Trebuchet MS"/>
          <w:b/>
          <w:spacing w:val="1"/>
          <w:sz w:val="22"/>
          <w:szCs w:val="22"/>
          <w:lang w:val="ro-RO"/>
        </w:rPr>
      </w:pPr>
      <w:r w:rsidRPr="00DA5585">
        <w:rPr>
          <w:rFonts w:ascii="Trebuchet MS" w:eastAsia="Arial" w:hAnsi="Trebuchet MS"/>
          <w:b/>
          <w:spacing w:val="1"/>
          <w:sz w:val="22"/>
          <w:szCs w:val="22"/>
          <w:lang w:val="ro-RO"/>
        </w:rPr>
        <w:t>Secțiunea II - Acordarea și recuperarea prefinanțării, Condiții de rambursare și plată a cheltuielilor</w:t>
      </w:r>
    </w:p>
    <w:p w14:paraId="13D1E7CF" w14:textId="6EE036B5" w:rsidR="00D701D6" w:rsidRPr="00DA5585" w:rsidRDefault="00D701D6" w:rsidP="006666C2">
      <w:pPr>
        <w:numPr>
          <w:ilvl w:val="0"/>
          <w:numId w:val="69"/>
        </w:numPr>
        <w:spacing w:before="240" w:after="40"/>
        <w:jc w:val="both"/>
        <w:rPr>
          <w:rFonts w:ascii="Trebuchet MS" w:eastAsia="Arial" w:hAnsi="Trebuchet MS"/>
          <w:b/>
          <w:bCs/>
          <w:sz w:val="22"/>
          <w:szCs w:val="22"/>
          <w:lang w:val="ro-RO"/>
        </w:rPr>
      </w:pPr>
      <w:r w:rsidRPr="00DA5585">
        <w:rPr>
          <w:rFonts w:ascii="Trebuchet MS" w:eastAsia="Arial" w:hAnsi="Trebuchet MS"/>
          <w:b/>
          <w:bCs/>
          <w:sz w:val="22"/>
          <w:szCs w:val="22"/>
          <w:lang w:val="ro-RO"/>
        </w:rPr>
        <w:t>Rambursarea / plata cheltuielilor</w:t>
      </w:r>
    </w:p>
    <w:p w14:paraId="76B6A52C" w14:textId="77777777" w:rsidR="00D701D6" w:rsidRPr="00DA5585" w:rsidRDefault="00D701D6" w:rsidP="006C14F7">
      <w:pPr>
        <w:spacing w:before="60"/>
        <w:ind w:left="133" w:right="265"/>
        <w:jc w:val="both"/>
        <w:rPr>
          <w:rFonts w:ascii="Trebuchet MS" w:eastAsia="Arial" w:hAnsi="Trebuchet MS"/>
          <w:sz w:val="22"/>
          <w:szCs w:val="22"/>
          <w:lang w:val="ro-RO"/>
        </w:rPr>
      </w:pPr>
      <w:r w:rsidRPr="00DA5585">
        <w:rPr>
          <w:rFonts w:ascii="Trebuchet MS" w:eastAsia="Arial" w:hAnsi="Trebuchet MS"/>
          <w:sz w:val="22"/>
          <w:szCs w:val="22"/>
          <w:lang w:val="ro-RO"/>
        </w:rPr>
        <w:t>(1) In completarea prevederilor art. 5 si 6 din Contractul de finanțare – condiții generale vor fi luate în considerare următoarele prevederi:</w:t>
      </w:r>
    </w:p>
    <w:p w14:paraId="57EB72EF" w14:textId="77777777" w:rsidR="00D701D6" w:rsidRPr="00DA5585" w:rsidRDefault="00D701D6" w:rsidP="006C14F7">
      <w:pPr>
        <w:spacing w:before="60"/>
        <w:ind w:right="265"/>
        <w:jc w:val="both"/>
        <w:rPr>
          <w:rFonts w:ascii="Trebuchet MS" w:eastAsia="Arial" w:hAnsi="Trebuchet MS"/>
          <w:b/>
          <w:bCs/>
          <w:sz w:val="22"/>
          <w:szCs w:val="22"/>
          <w:lang w:val="ro-RO"/>
        </w:rPr>
      </w:pPr>
      <w:r w:rsidRPr="00DA5585">
        <w:rPr>
          <w:rFonts w:ascii="Trebuchet MS" w:eastAsia="Arial" w:hAnsi="Trebuchet MS"/>
          <w:b/>
          <w:bCs/>
          <w:sz w:val="22"/>
          <w:szCs w:val="22"/>
          <w:lang w:val="ro-RO"/>
        </w:rPr>
        <w:t xml:space="preserve"> (a) Acordarea și recuperarea prefinanțării, dacă este cazul</w:t>
      </w:r>
    </w:p>
    <w:p w14:paraId="7EA50EAA" w14:textId="788744B5" w:rsidR="00D701D6" w:rsidRPr="00DA5585" w:rsidRDefault="00D701D6" w:rsidP="006C14F7">
      <w:pPr>
        <w:spacing w:before="60"/>
        <w:ind w:left="133" w:right="99"/>
        <w:jc w:val="both"/>
        <w:rPr>
          <w:rFonts w:ascii="Trebuchet MS" w:eastAsia="Arial" w:hAnsi="Trebuchet MS"/>
          <w:sz w:val="22"/>
          <w:szCs w:val="22"/>
          <w:lang w:val="ro-RO"/>
        </w:rPr>
      </w:pPr>
      <w:r w:rsidRPr="00DA5585">
        <w:rPr>
          <w:rFonts w:ascii="Trebuchet MS" w:eastAsia="Arial" w:hAnsi="Trebuchet MS"/>
          <w:sz w:val="22"/>
          <w:szCs w:val="22"/>
          <w:lang w:val="ro-RO"/>
        </w:rPr>
        <w:t>(1)  La  solicitarea Beneficiarului, AM acordă prefinanțare în tranşe din valoarea eligibilă a proiectului, fără depăşirea valorii totale eligibile a contractului de finanţare în condițiile menționate de actul normativ respectiv</w:t>
      </w:r>
      <w:r w:rsidR="00DD76CD">
        <w:rPr>
          <w:rFonts w:ascii="Trebuchet MS" w:eastAsia="Arial" w:hAnsi="Trebuchet MS"/>
          <w:sz w:val="22"/>
          <w:szCs w:val="22"/>
          <w:lang w:val="ro-RO"/>
        </w:rPr>
        <w:t xml:space="preserve">, conform prevederilor </w:t>
      </w:r>
      <w:r w:rsidR="00DD76CD" w:rsidRPr="00DD76CD">
        <w:rPr>
          <w:rFonts w:ascii="Trebuchet MS" w:eastAsia="Arial" w:hAnsi="Trebuchet MS"/>
          <w:sz w:val="22"/>
          <w:szCs w:val="22"/>
          <w:lang w:val="ro-RO"/>
        </w:rPr>
        <w:t>OUG nr. 133/2021</w:t>
      </w:r>
      <w:r w:rsidRPr="00DA5585">
        <w:rPr>
          <w:rFonts w:ascii="Trebuchet MS" w:eastAsia="Arial" w:hAnsi="Trebuchet MS"/>
          <w:sz w:val="22"/>
          <w:szCs w:val="22"/>
          <w:lang w:val="ro-RO"/>
        </w:rPr>
        <w:t>.</w:t>
      </w:r>
    </w:p>
    <w:p w14:paraId="1D3099C7" w14:textId="2850BD69"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(3) Transferul sumelor reprezentând prefinanţare solicitată de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în condiţiile prevăzute la  alin. (1), se realizează cu condiţia îndeplinirii cumulative a următoarelor cerinţe:</w:t>
      </w:r>
    </w:p>
    <w:p w14:paraId="6C88313F" w14:textId="3C7F3CF6"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 xml:space="preserve">a) depunerea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 acolo unde este cazul, a unei cereri de prefinanțare, pentru fiecare tranșă;</w:t>
      </w:r>
    </w:p>
    <w:p w14:paraId="3FD62271" w14:textId="78527EB5"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b) existența contului deschis pe numele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unde vor fi virate sumele aferente prefinanțării.</w:t>
      </w:r>
    </w:p>
    <w:p w14:paraId="14F419E7"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Transferul fondurilor pentru acordarea prefinanțării, dacă este cazul, se va efectua, în lei în următoarele conturi:</w:t>
      </w:r>
    </w:p>
    <w:p w14:paraId="73926604"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Cont pentru prefinanțare cod IBAN:    …………………… Titular cont: ………………………….</w:t>
      </w:r>
    </w:p>
    <w:p w14:paraId="5260A302" w14:textId="77777777" w:rsidR="00D701D6" w:rsidRPr="00DA5585" w:rsidRDefault="00D701D6" w:rsidP="006C14F7">
      <w:pPr>
        <w:spacing w:before="60"/>
        <w:ind w:left="133" w:right="2359"/>
        <w:jc w:val="both"/>
        <w:rPr>
          <w:rFonts w:ascii="Trebuchet MS" w:eastAsia="Arial" w:hAnsi="Trebuchet MS"/>
          <w:sz w:val="22"/>
          <w:szCs w:val="22"/>
          <w:lang w:val="ro-RO"/>
        </w:rPr>
      </w:pPr>
      <w:r w:rsidRPr="00DA5585">
        <w:rPr>
          <w:rFonts w:ascii="Trebuchet MS" w:eastAsia="Arial" w:hAnsi="Trebuchet MS"/>
          <w:sz w:val="22"/>
          <w:szCs w:val="22"/>
          <w:lang w:val="ro-RO"/>
        </w:rPr>
        <w:t>Denumire/adresa Trezoreriei/Băncii Comerciale: ……………………………</w:t>
      </w:r>
    </w:p>
    <w:p w14:paraId="605A71CB" w14:textId="0D8A0988"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(4) Solicitările privind acordarea tranşelor de prefinanţare, cu excepţia primei tranşe de prefinanţare acordate conform alin. (1), se acordă cu deducerea sumelor nejustificate din tranşa anterior acordată.</w:t>
      </w:r>
    </w:p>
    <w:p w14:paraId="08CC726F" w14:textId="0FD3E1B0"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(5) Beneficiarul, acolo unde este cazul,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fără a depăşi durata contractului de finanţare.</w:t>
      </w:r>
    </w:p>
    <w:p w14:paraId="264EBF34"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(7) În cazul în care Beneficiarul care nu a depus cererea de rambursare conform alin. (5)-(6) şi nu a justificat integral valoarea prefinanţării primite, nu mai beneficiază de o altă tranşă de prefinanţare şi este obligat să justifice integral valoarea acesteia înaintea depunerii unei alte cereri de prefinanţare şi/sau de plată.</w:t>
      </w:r>
    </w:p>
    <w:p w14:paraId="3609EE2E"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(8) În cazul în care Beneficiarii nu justifică prin cereri de rambursare utilizarea prefinanțării potrivit prevederilor alin. (5) au obligaţia restituirii integrale/parţiale a acesteia.  </w:t>
      </w:r>
    </w:p>
    <w:p w14:paraId="36032EB5"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(9) În cazul în care Beneficiarul  nu depune cerere/cereri de rambursare în termenul prevăzut la alin. (5), AM poate recupera întreaga sumă acordată ca tranşă de prefinanţare şi nejustificată şi poate propune rezilierea contractului de finanţare.</w:t>
      </w:r>
    </w:p>
    <w:p w14:paraId="3323A0FC"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(10) AM notifică Beneficiarul cu privire la obligaţia restituirii sumelor prevăzute la alin. (8).</w:t>
      </w:r>
    </w:p>
    <w:p w14:paraId="78E3A51B"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(11) În cazul în care Beneficiarul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5041FA8A"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0E35522F" w14:textId="77777777" w:rsidR="00D701D6" w:rsidRPr="00DA5585" w:rsidRDefault="00D701D6" w:rsidP="006C14F7">
      <w:pPr>
        <w:spacing w:before="60"/>
        <w:ind w:left="133" w:right="-20"/>
        <w:jc w:val="both"/>
        <w:rPr>
          <w:rFonts w:ascii="Trebuchet MS" w:eastAsia="Arial" w:hAnsi="Trebuchet MS"/>
          <w:sz w:val="22"/>
          <w:szCs w:val="22"/>
          <w:lang w:val="ro-RO"/>
        </w:rPr>
      </w:pPr>
      <w:r w:rsidRPr="00DA5585">
        <w:rPr>
          <w:rFonts w:ascii="Trebuchet MS" w:eastAsia="Arial" w:hAnsi="Trebuchet MS"/>
          <w:sz w:val="22"/>
          <w:szCs w:val="22"/>
          <w:lang w:val="ro-RO"/>
        </w:rPr>
        <w:t>(13) Introducerea contestaţiei nu suspendă executarea titlului de creanţă.</w:t>
      </w:r>
    </w:p>
    <w:p w14:paraId="2E9E8495" w14:textId="77777777" w:rsidR="00D701D6" w:rsidRPr="00DA5585" w:rsidRDefault="00D701D6" w:rsidP="006C14F7">
      <w:pPr>
        <w:spacing w:before="60"/>
        <w:ind w:left="133" w:right="243"/>
        <w:jc w:val="both"/>
        <w:rPr>
          <w:rFonts w:ascii="Trebuchet MS" w:eastAsia="Arial" w:hAnsi="Trebuchet MS"/>
          <w:sz w:val="22"/>
          <w:szCs w:val="22"/>
          <w:lang w:val="ro-RO"/>
        </w:rPr>
      </w:pPr>
      <w:r w:rsidRPr="00DA5585">
        <w:rPr>
          <w:rFonts w:ascii="Trebuchet MS" w:eastAsia="Arial" w:hAnsi="Trebuchet MS"/>
          <w:sz w:val="22"/>
          <w:szCs w:val="22"/>
          <w:lang w:val="ro-RO"/>
        </w:rPr>
        <w:t>(14) Debitorul are obligaţia efectuării plăţii sumelor stabilite prin decizia de recuperare a prefinanţării, în termen de 30 de zile de la data comunicării acesteia.</w:t>
      </w:r>
    </w:p>
    <w:p w14:paraId="125101C0" w14:textId="77777777" w:rsidR="00D701D6" w:rsidRPr="00DA5585" w:rsidRDefault="00D701D6" w:rsidP="006C14F7">
      <w:pPr>
        <w:spacing w:before="60"/>
        <w:ind w:left="133" w:right="243"/>
        <w:jc w:val="both"/>
        <w:rPr>
          <w:rFonts w:ascii="Trebuchet MS" w:eastAsia="Arial" w:hAnsi="Trebuchet MS"/>
          <w:sz w:val="22"/>
          <w:szCs w:val="22"/>
          <w:lang w:val="ro-RO"/>
        </w:rPr>
      </w:pPr>
      <w:r w:rsidRPr="00DA5585">
        <w:rPr>
          <w:rFonts w:ascii="Trebuchet MS" w:eastAsia="Arial" w:hAnsi="Trebuchet MS"/>
          <w:sz w:val="22"/>
          <w:szCs w:val="22"/>
          <w:lang w:val="ro-RO"/>
        </w:rPr>
        <w:t>(15) Titlul de creanţă constituie titlu executoriu la împlinirea termenului prevazut la alin.(14).</w:t>
      </w:r>
    </w:p>
    <w:p w14:paraId="48BCF060"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35E739C" w14:textId="77777777" w:rsidR="00D701D6" w:rsidRPr="00DA5585" w:rsidRDefault="00D701D6" w:rsidP="006C14F7">
      <w:pPr>
        <w:spacing w:before="60"/>
        <w:ind w:left="133" w:right="241"/>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2985EE42"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2121180"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5A3625D4" w14:textId="77777777" w:rsidR="00D701D6" w:rsidRPr="00DA5585" w:rsidRDefault="00D701D6" w:rsidP="006C14F7">
      <w:pPr>
        <w:spacing w:before="60"/>
        <w:ind w:left="133" w:right="239"/>
        <w:jc w:val="both"/>
        <w:rPr>
          <w:rFonts w:ascii="Trebuchet MS" w:eastAsia="Arial" w:hAnsi="Trebuchet MS"/>
          <w:sz w:val="22"/>
          <w:szCs w:val="22"/>
          <w:lang w:val="ro-RO"/>
        </w:rPr>
      </w:pPr>
      <w:r w:rsidRPr="00DA5585">
        <w:rPr>
          <w:rFonts w:ascii="Trebuchet MS" w:eastAsia="Arial" w:hAnsi="Trebuchet MS"/>
          <w:sz w:val="22"/>
          <w:szCs w:val="22"/>
          <w:lang w:val="ro-RO"/>
        </w:rPr>
        <w:t>(20) Rata dobânzii datorate este rata dobânzii de politică monetară a Băncii Naţionale a României în vigoare la data comunicării deciziei de recuperare a prefinanţării.</w:t>
      </w:r>
    </w:p>
    <w:p w14:paraId="6A56170C"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(21) Sumele reprezentând dobânzi datorate pentru neachitarea la termen a obligaţiilor prevăzute în titlul de creanţă se virează conform prevederilor alin. (18).</w:t>
      </w:r>
    </w:p>
    <w:p w14:paraId="03BF09D2" w14:textId="77777777" w:rsidR="00D701D6" w:rsidRPr="00DA5585" w:rsidRDefault="00D701D6" w:rsidP="006C14F7">
      <w:pPr>
        <w:spacing w:before="60"/>
        <w:ind w:left="133" w:right="240"/>
        <w:jc w:val="both"/>
        <w:rPr>
          <w:rFonts w:ascii="Trebuchet MS" w:eastAsia="Arial" w:hAnsi="Trebuchet MS"/>
          <w:sz w:val="22"/>
          <w:szCs w:val="22"/>
          <w:lang w:val="ro-RO"/>
        </w:rPr>
      </w:pPr>
      <w:r w:rsidRPr="00DA5585">
        <w:rPr>
          <w:rFonts w:ascii="Trebuchet MS" w:eastAsia="Arial" w:hAnsi="Trebuchet MS"/>
          <w:sz w:val="22"/>
          <w:szCs w:val="22"/>
          <w:lang w:val="ro-RO"/>
        </w:rPr>
        <w:t>(22) Se aplică în mod corespunzător dispozițiile Legii nr. 207/2015, cu modificările și completările ulterioare, acolo  unde  OUG nr. 133/2021 nu  dispune.</w:t>
      </w:r>
    </w:p>
    <w:p w14:paraId="52E86453"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23) Pentru a putea beneficia de prefinanţare, Beneficiarul are obligaţia să deschidă un cont dedicat exclusiv pentru primirea prefinanţării şi efectuarea cheltuielilor pentru care a fost solicitată aceasta.</w:t>
      </w:r>
    </w:p>
    <w:p w14:paraId="385DB658" w14:textId="4E85E132" w:rsidR="00D701D6" w:rsidRPr="00DA5585" w:rsidRDefault="00D701D6" w:rsidP="006C14F7">
      <w:pPr>
        <w:spacing w:before="60"/>
        <w:ind w:left="133" w:right="241"/>
        <w:jc w:val="both"/>
        <w:rPr>
          <w:rFonts w:ascii="Trebuchet MS" w:eastAsia="Arial" w:hAnsi="Trebuchet MS"/>
          <w:sz w:val="22"/>
          <w:szCs w:val="22"/>
          <w:lang w:val="ro-RO"/>
        </w:rPr>
      </w:pPr>
      <w:r w:rsidRPr="00DA5585">
        <w:rPr>
          <w:rFonts w:ascii="Trebuchet MS" w:eastAsia="Arial" w:hAnsi="Trebuchet MS"/>
          <w:sz w:val="22"/>
          <w:szCs w:val="22"/>
          <w:lang w:val="ro-RO"/>
        </w:rPr>
        <w:t xml:space="preserve">(24) Sumele primite ca prefinanţare, aferente acelor tipuri de cheltuieli care nu pot fi efectuate din contul deschis la Trezoreria Statului, potrivit reglementărilor în vigoare, pot fi transferate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 acolo unde este cazul, în conturi deschise la bănci comerciale, cu condiţia efectuării cheltuielilor respective în termen de maximum 3 zile lucrătoare de la data efectuării transferului.</w:t>
      </w:r>
    </w:p>
    <w:p w14:paraId="7E2920E9"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0AE08DC6"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(26) În cazul  în care Beneficiarul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63AB939C" w14:textId="011D273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(27) Prefinanţarea acordată și rămasă neutilizată la finele exerciţiului bugetar, se utilizează de către </w:t>
      </w:r>
      <w:r w:rsidR="00D04FA3" w:rsidRPr="00DA5585">
        <w:rPr>
          <w:rFonts w:ascii="Trebuchet MS" w:eastAsia="Arial" w:hAnsi="Trebuchet MS"/>
          <w:sz w:val="22"/>
          <w:szCs w:val="22"/>
          <w:lang w:val="ro-RO"/>
        </w:rPr>
        <w:t>B</w:t>
      </w:r>
      <w:r w:rsidRPr="00DA5585">
        <w:rPr>
          <w:rFonts w:ascii="Trebuchet MS" w:eastAsia="Arial" w:hAnsi="Trebuchet MS"/>
          <w:sz w:val="22"/>
          <w:szCs w:val="22"/>
          <w:lang w:val="ro-RO"/>
        </w:rPr>
        <w:t>eneficiar în anul următor cu aceeaşi destinaţie.</w:t>
      </w:r>
    </w:p>
    <w:p w14:paraId="484AA7BB" w14:textId="77777777" w:rsidR="00D701D6" w:rsidRPr="00DA5585" w:rsidRDefault="00D701D6" w:rsidP="006C14F7">
      <w:pPr>
        <w:spacing w:before="60"/>
        <w:ind w:left="133" w:right="2230"/>
        <w:jc w:val="both"/>
        <w:rPr>
          <w:rFonts w:ascii="Trebuchet MS" w:eastAsia="Arial" w:hAnsi="Trebuchet MS"/>
          <w:b/>
          <w:bCs/>
          <w:sz w:val="22"/>
          <w:szCs w:val="22"/>
          <w:lang w:val="ro-RO"/>
        </w:rPr>
      </w:pPr>
      <w:r w:rsidRPr="00DA5585">
        <w:rPr>
          <w:rFonts w:ascii="Trebuchet MS" w:eastAsia="Arial" w:hAnsi="Trebuchet MS"/>
          <w:b/>
          <w:bCs/>
          <w:sz w:val="22"/>
          <w:szCs w:val="22"/>
          <w:lang w:val="ro-RO"/>
        </w:rPr>
        <w:t>(b) Mecanismul decontării cererilor de plată</w:t>
      </w:r>
    </w:p>
    <w:p w14:paraId="73118586"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 În procesul de implementare a Programului Tranziție Justă, Beneficiarul poate opta pentru utilizarea mecanismului decontării cererilor de plată.</w:t>
      </w:r>
      <w:r w:rsidRPr="00DA5585">
        <w:rPr>
          <w:rFonts w:ascii="Trebuchet MS" w:hAnsi="Trebuchet MS"/>
          <w:sz w:val="22"/>
          <w:szCs w:val="22"/>
          <w:lang w:val="ro-RO"/>
        </w:rPr>
        <w:t xml:space="preserve"> </w:t>
      </w:r>
    </w:p>
    <w:p w14:paraId="023C68A9" w14:textId="5676199C"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(3) Pentru a beneficia de mecanismul decontării cererilor de plată,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are obligaţia de a achita integral contribuţia proprie aferentă cheltuielilor eligibile incluse în documentele anexate cererii de plată cel mai târziu până la data depunerii cererii de rambursare aferente cererii de plată.</w:t>
      </w:r>
    </w:p>
    <w:p w14:paraId="6287BBFD" w14:textId="0BC14B18"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(4) După primirea facturilor  pentru  livrarea bunurilor/prestarea serviciilor acceptate la plată, a facturilor de avans în conformitate cu clauzele prevăzute în contractele de achiziţii aferente proiectului acceptate la plată,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încarcă în sistemul MySMIS2021 pentru Programul Tranziție  Justă cererea de plată şi documentele justificative aferente acesteia.</w:t>
      </w:r>
    </w:p>
    <w:p w14:paraId="0C43B348" w14:textId="4A501142"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 xml:space="preserve">(6) În termen de maximum 20 de zile lucrătoare de la  data  depunerii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 xml:space="preserve">a cererii de plată cu respectarea prevederilor alin. (3) şi (4), AM efectuează verificarea cererii de plată. După efectuarea verificărilor, AM virează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valoarea cheltuielilor rambursabile, în termen de 3 zile lucrătoare de la momentul de la care dispune de resurse în conturile sale, într-un cont distinct de disponibil, deschis pe numele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la unitatea teritorială a Trezoreriei Statului. În ziua următoare virării, AM transmite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o notificare. În vederea asigurării unui management financiar riguros, în situaţia în care nu există posibilitatea recuperării sumelor provenite din debite/corecţii din cereri de rambursare,  AM diminuează  valoarea cheltuielilor  rambursabile  din cererea de plată, în această situaţie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suportând din surse proprii valoarea acestor sume.</w:t>
      </w:r>
    </w:p>
    <w:p w14:paraId="1C417786" w14:textId="77777777" w:rsidR="00D701D6" w:rsidRPr="00DA5585" w:rsidRDefault="00D701D6" w:rsidP="006C14F7">
      <w:pPr>
        <w:spacing w:before="60"/>
        <w:ind w:left="133" w:right="103"/>
        <w:jc w:val="both"/>
        <w:rPr>
          <w:rFonts w:ascii="Trebuchet MS" w:eastAsia="Arial" w:hAnsi="Trebuchet MS"/>
          <w:sz w:val="22"/>
          <w:szCs w:val="22"/>
          <w:lang w:val="ro-RO"/>
        </w:rPr>
      </w:pPr>
      <w:r w:rsidRPr="00DA5585">
        <w:rPr>
          <w:rFonts w:ascii="Trebuchet MS" w:eastAsia="Arial" w:hAnsi="Trebuchet MS"/>
          <w:sz w:val="22"/>
          <w:szCs w:val="22"/>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16930329"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(8) Beneficiarul va depune o copie a notificării la unitatea teritorială a Trezoreriei Statului la care îşi are deschise conturile.</w:t>
      </w:r>
    </w:p>
    <w:p w14:paraId="20ECE735" w14:textId="5F913D75" w:rsidR="00D701D6" w:rsidRPr="00DA5585" w:rsidRDefault="00D701D6" w:rsidP="006C14F7">
      <w:pPr>
        <w:spacing w:before="60"/>
        <w:ind w:left="133" w:right="109"/>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9) Beneficiarul prezintă la unitatea teritorială a Trezoreriei Statului, pentru fiecare factură, stat/centralizator pentru acordarea burselor, subvenţiilor, premiilor şi onorariilor, în parte, ordine de plată întocmite distinct pe fiecare element prevăzut la alin. (6) lit. c), respectiv alin. (7) lit. c) - e) din OUG nr. 829/2022, pentru suma totală virată de către autoritatea de management</w:t>
      </w:r>
      <w:r w:rsidR="00972E76">
        <w:rPr>
          <w:rFonts w:ascii="Trebuchet MS" w:eastAsia="Arial" w:hAnsi="Trebuchet MS"/>
          <w:sz w:val="22"/>
          <w:szCs w:val="22"/>
          <w:lang w:val="ro-RO"/>
        </w:rPr>
        <w:t>.</w:t>
      </w:r>
    </w:p>
    <w:p w14:paraId="3B6E8F48" w14:textId="7CB2EF9C" w:rsidR="00D701D6" w:rsidRPr="00DA5585" w:rsidRDefault="00D701D6" w:rsidP="006C14F7">
      <w:pPr>
        <w:spacing w:before="60"/>
        <w:ind w:left="133" w:right="99"/>
        <w:jc w:val="both"/>
        <w:rPr>
          <w:rFonts w:ascii="Trebuchet MS" w:eastAsia="Arial" w:hAnsi="Trebuchet MS"/>
          <w:sz w:val="22"/>
          <w:szCs w:val="22"/>
          <w:lang w:val="ro-RO"/>
        </w:rPr>
      </w:pPr>
      <w:r w:rsidRPr="00DA5585">
        <w:rPr>
          <w:rFonts w:ascii="Trebuchet MS" w:eastAsia="Arial" w:hAnsi="Trebuchet MS"/>
          <w:sz w:val="22"/>
          <w:szCs w:val="22"/>
          <w:lang w:val="ro-RO"/>
        </w:rPr>
        <w:t xml:space="preserve">(10) Operaţiunile prevăzute la alin. (9) se efectuează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în termen de maximum 5 zile lucrătoare de la încasarea sumelor în contul prevăzut la alin. (6) şi (5).</w:t>
      </w:r>
    </w:p>
    <w:p w14:paraId="1B7B8B62" w14:textId="779F1D51"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(11) Sumele virate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pe baza cererilor de plată nu pot fi utilizate pentru o altă destinaţie decât cea pentru care au fost acordate.</w:t>
      </w:r>
    </w:p>
    <w:p w14:paraId="6D9EFA5A" w14:textId="2E34B120"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 xml:space="preserve">12) Pentru 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unor documente adiţionale sau clarificări solicitate de către AM, termenul de 20 de zile lucrătoare prevăzut la alin. (6) poate fi întrerupt, fără ca perioadele de întrerupere cumulate să depăşească 10 zile lucrătoare.</w:t>
      </w:r>
    </w:p>
    <w:p w14:paraId="06F7410A" w14:textId="367BE67A"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(13)   În termen de maximum 10 zile lucrătoare de la data încasării sumelor virate de către AM conform alin. (6),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 xml:space="preserve">are obligaţia de a depune cererea de rambursare aferentă cererii de plată la AM, în care să includă sumele din facturile decontate prin cererea de plată. </w:t>
      </w:r>
    </w:p>
    <w:p w14:paraId="5686D74D"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(14) Beneficiarul are obligaţia restituirii integrale  sau parţiale a sumelor virate în cazul în care nu justifică prin cereri de rambursare utilizarea acestora.</w:t>
      </w:r>
    </w:p>
    <w:p w14:paraId="0DFE876F"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(15) Beneficiarul este responsabil de utilizarea sumelor potrivit destinaţiilor, precum şi de restituirea fondurilor virate în cazul în care nu justifică utilizarea lor.</w:t>
      </w:r>
    </w:p>
    <w:p w14:paraId="789E545C" w14:textId="4A45A598"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(16)Pentru sumele virate şi nejustificate prin cereri de rambursare, AM notifică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în termen de 5 zile lucrătoare  despre obligaţia restituirii acestora.</w:t>
      </w:r>
    </w:p>
    <w:p w14:paraId="6D173F9C" w14:textId="6CEE98CD"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(17)Nerespectarea prevederilor alin. (13)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constituie încălcarea contractului/ordinului/deciziei de finanţare, AM putând decide rezilierea acestuia.</w:t>
      </w:r>
    </w:p>
    <w:p w14:paraId="2FF03CFB"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(18) AM autorizează, potrivit prevederilor legale ale Uniunii Europene şi naţionale, cheltuielile pentru care s-a depus cerere de rambursare potrivit alin. (13) şi notifică Beneficiarul, evidenţiind distinct sumele pe surse de finanțare.</w:t>
      </w:r>
    </w:p>
    <w:p w14:paraId="2E604605"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(19)  Din valoarea cererii de rambursare aferentă cererii de plată se deduc sumele virate pe baza cererii de plată.</w:t>
      </w:r>
    </w:p>
    <w:p w14:paraId="3E6B09AE"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20)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2B5F2636" w14:textId="77777777" w:rsidR="00D701D6" w:rsidRPr="00DA5585" w:rsidRDefault="00D701D6" w:rsidP="006C14F7">
      <w:pPr>
        <w:spacing w:before="60"/>
        <w:ind w:left="133" w:right="116"/>
        <w:jc w:val="both"/>
        <w:rPr>
          <w:rFonts w:ascii="Trebuchet MS" w:eastAsia="Arial" w:hAnsi="Trebuchet MS"/>
          <w:sz w:val="22"/>
          <w:szCs w:val="22"/>
          <w:lang w:val="ro-RO"/>
        </w:rPr>
      </w:pPr>
      <w:r w:rsidRPr="00DA5585">
        <w:rPr>
          <w:rFonts w:ascii="Trebuchet MS" w:eastAsia="Arial" w:hAnsi="Trebuchet MS"/>
          <w:sz w:val="22"/>
          <w:szCs w:val="22"/>
          <w:lang w:val="ro-RO"/>
        </w:rPr>
        <w:t>(21) Termenul de restituire a sumelor prevăzute la alin. (20) şi la alin. (14) nu poate depăşi 5 zile de la data primirii notificării prevăzute la alin. (16) şi (18).</w:t>
      </w:r>
    </w:p>
    <w:p w14:paraId="7C49C2D3"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(22) Recuperarea sumelor, inclusiv a sumelor rezultate din aplicarea prevederilor alin. (20), se efectuează potrivit prevederilor OUG 133/2021, cu modificările și completările ulterioare, precum a normelor metodologice la aceasta.</w:t>
      </w:r>
    </w:p>
    <w:p w14:paraId="34C4175B" w14:textId="77777777" w:rsidR="00D701D6" w:rsidRPr="00DA5585" w:rsidRDefault="00D701D6" w:rsidP="006C14F7">
      <w:pPr>
        <w:spacing w:before="60"/>
        <w:ind w:left="133" w:right="1960"/>
        <w:jc w:val="both"/>
        <w:rPr>
          <w:rFonts w:ascii="Trebuchet MS" w:eastAsia="Arial" w:hAnsi="Trebuchet MS"/>
          <w:b/>
          <w:sz w:val="22"/>
          <w:szCs w:val="22"/>
          <w:lang w:val="ro-RO"/>
        </w:rPr>
      </w:pPr>
      <w:r w:rsidRPr="00DA5585">
        <w:rPr>
          <w:rFonts w:ascii="Trebuchet MS" w:eastAsia="Trebuchet MS" w:hAnsi="Trebuchet MS"/>
          <w:b/>
          <w:spacing w:val="-1"/>
          <w:sz w:val="22"/>
          <w:szCs w:val="22"/>
          <w:lang w:val="ro-RO"/>
        </w:rPr>
        <w:lastRenderedPageBreak/>
        <w:t>(</w:t>
      </w:r>
      <w:r w:rsidRPr="00DA5585">
        <w:rPr>
          <w:rFonts w:ascii="Trebuchet MS" w:eastAsia="Arial" w:hAnsi="Trebuchet MS"/>
          <w:b/>
          <w:sz w:val="22"/>
          <w:szCs w:val="22"/>
          <w:lang w:val="ro-RO"/>
        </w:rPr>
        <w:t>c)    Condiții de rambursare și plată a cheltuielilor</w:t>
      </w:r>
    </w:p>
    <w:p w14:paraId="61C0DDE4"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 Beneficiarul are obligaţia sa depună/să încarce în MySMIS2021 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3F0D59E1" w14:textId="1868CF7C"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(2) În termen de maximum 20 de zile lucrătoare  de la data depunerii/ încărcării  în MySMIS2021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E3DF5B6" w14:textId="07EC87D1" w:rsidR="00D701D6" w:rsidRPr="00DA5585" w:rsidRDefault="00D701D6" w:rsidP="006C14F7">
      <w:pPr>
        <w:spacing w:before="60"/>
        <w:ind w:left="133" w:right="106"/>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 xml:space="preserve">3) Pentru 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unor documente adiționale sau clarificări solicitate de AM, termenul de 20 de zile lucrătoare prevăzut la alin. (2) poate fi întrerupt fără ca perioadele de întrerupere cumulate să depășească 10 zile lucrătoare.</w:t>
      </w:r>
    </w:p>
    <w:p w14:paraId="2A083351" w14:textId="18230025"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(4) Prin excepţie de la prevederile alin. (2), notificarea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privind plata cheltuielilor autorizate, în cazul aplicării unor reduceri procentuale de către AM în conformitate cu art. 6 alin. (3) din OUG nr. 66/2011 aprobată cu modificări şi completări prin Legea nr. 265/2022, se va realiza în termen de maximum 10 zile lucrătoare de la efectuarea plăţii.</w:t>
      </w:r>
    </w:p>
    <w:p w14:paraId="17A568FE"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3FB9A573" w14:textId="11C94D28"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(6) Nedepunerea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documentelor sau clarificărilor solicitate în termenul prevăzut în contractul de finanţare atrage respingerea plății sumelor aferente respectivelor documente/clarificări.</w:t>
      </w:r>
    </w:p>
    <w:p w14:paraId="500D0A10"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(7) Beneficiarul depune cererea de rambursare, iar AM virează, după efectuarea verificărilor, valoarea cheltuielilor rambursabile în conturile acestuia.</w:t>
      </w:r>
    </w:p>
    <w:p w14:paraId="1F47E720" w14:textId="40E2099D" w:rsidR="00D701D6" w:rsidRPr="00DA5585" w:rsidRDefault="00D701D6" w:rsidP="006C14F7">
      <w:pPr>
        <w:spacing w:before="60"/>
        <w:ind w:left="133" w:right="102"/>
        <w:jc w:val="both"/>
        <w:rPr>
          <w:rFonts w:ascii="Trebuchet MS" w:eastAsia="Arial" w:hAnsi="Trebuchet MS"/>
          <w:sz w:val="22"/>
          <w:szCs w:val="22"/>
          <w:lang w:val="ro-RO"/>
        </w:rPr>
      </w:pPr>
      <w:r w:rsidRPr="00DA5585">
        <w:rPr>
          <w:rFonts w:ascii="Trebuchet MS" w:eastAsia="Arial" w:hAnsi="Trebuchet MS"/>
          <w:sz w:val="22"/>
          <w:szCs w:val="22"/>
          <w:lang w:val="ro-RO"/>
        </w:rPr>
        <w:t xml:space="preserve">(8) Sumele reprezentând prefinanţarea şi rambursarea cheltuielilor eligibile efectuate se gestionează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 xml:space="preserve">,  care are calitatea de instituţie publică, prin conturi de venituri bugetare ale bugetelor din care acesta este finanţat, deschise la solicitarea acestuia, la unităţile Trezoreriei Statului, pe codurile de identificare fiscală  ale instituţiei publice respective.  În cazul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247A6BE7" w14:textId="3A9794CB"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(9) În cazul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altul decât cel prevăzut la alin. (8), sumele reprezentând prefinanţare şi/sau rambursare de cheltuieli eligibile efectuate în scopul implementării proiectului se încasează în contul de disponibilităţi deschis la solicitarea acestuia.</w:t>
      </w:r>
    </w:p>
    <w:p w14:paraId="078A3604"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(10) Beneficiarul prevăzut la alin. (9) poate opta pentru deschiderea conturilor de disponibilităţi la unităţile Trezoreriei Statului sau la instituţii de credit.</w:t>
      </w:r>
    </w:p>
    <w:p w14:paraId="5C46FAAA" w14:textId="6433F188" w:rsidR="00D701D6" w:rsidRPr="00DA5585" w:rsidRDefault="00D701D6" w:rsidP="006C14F7">
      <w:pPr>
        <w:spacing w:before="60"/>
        <w:ind w:left="133" w:right="102"/>
        <w:jc w:val="both"/>
        <w:rPr>
          <w:rFonts w:ascii="Trebuchet MS" w:eastAsia="Arial" w:hAnsi="Trebuchet MS"/>
          <w:sz w:val="22"/>
          <w:szCs w:val="22"/>
          <w:lang w:val="ro-RO"/>
        </w:rPr>
      </w:pPr>
      <w:r w:rsidRPr="00DA5585">
        <w:rPr>
          <w:rFonts w:ascii="Trebuchet MS" w:eastAsia="Arial" w:hAnsi="Trebuchet MS"/>
          <w:sz w:val="22"/>
          <w:szCs w:val="22"/>
          <w:lang w:val="ro-RO"/>
        </w:rPr>
        <w:t xml:space="preserve">(11) După autorizarea cheltuielilor de către AM, sumele din fonduri europene cuvenite a fi rambursate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conform contractului de finanţare, se virează de către AM în conturile de venituri ale bugetelor din care a fost finanţat proiectul respectiv.</w:t>
      </w:r>
    </w:p>
    <w:p w14:paraId="2A0B22FA"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(12) Transferul fondurilor pentru </w:t>
      </w:r>
      <w:r w:rsidRPr="00DA5585">
        <w:rPr>
          <w:rFonts w:ascii="Trebuchet MS" w:eastAsia="Arial" w:hAnsi="Trebuchet MS"/>
          <w:b/>
          <w:bCs/>
          <w:sz w:val="22"/>
          <w:szCs w:val="22"/>
          <w:lang w:val="ro-RO"/>
        </w:rPr>
        <w:t>cererea de plată/cererea de rambursare</w:t>
      </w:r>
      <w:r w:rsidRPr="00DA5585">
        <w:rPr>
          <w:rFonts w:ascii="Trebuchet MS" w:eastAsia="Arial" w:hAnsi="Trebuchet MS"/>
          <w:sz w:val="22"/>
          <w:szCs w:val="22"/>
          <w:lang w:val="ro-RO"/>
        </w:rPr>
        <w:t xml:space="preserve"> se va efectua în lei în următoarele conturi:</w:t>
      </w:r>
    </w:p>
    <w:p w14:paraId="084994C9" w14:textId="77777777" w:rsidR="00D701D6" w:rsidRPr="00DA5585" w:rsidRDefault="00D701D6" w:rsidP="006C14F7">
      <w:pPr>
        <w:tabs>
          <w:tab w:val="left" w:pos="2970"/>
        </w:tabs>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 xml:space="preserve">Cont pentru cerere de plată cod IBAN:    ……………………      Titular cont: ……………………….                  </w:t>
      </w:r>
    </w:p>
    <w:p w14:paraId="09DD8CD5"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Denumire/adresa Trezoreriei: ……………………………</w:t>
      </w:r>
    </w:p>
    <w:p w14:paraId="1370887F"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Cont pentru cerere de rambursare</w:t>
      </w:r>
    </w:p>
    <w:p w14:paraId="5F311DB1"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 xml:space="preserve"> cod IBAN:    ……………………</w:t>
      </w:r>
    </w:p>
    <w:p w14:paraId="7A4CF9EC"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Titular cont: ……………………….</w:t>
      </w:r>
    </w:p>
    <w:p w14:paraId="761CBEC7"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 xml:space="preserve">Denumire/adresa trezoreriei/Băncii Comerciale:………………………… </w:t>
      </w:r>
    </w:p>
    <w:p w14:paraId="47CFD5CC"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13)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0B49D68B"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(14) Înainte de solicitarea rambursării, cheltuielile respective trebuie să fie deja efectuate şi plătite de Beneficiar. Data plăţii se consideră data efectuării transferului bancar din contul Beneficiarului.</w:t>
      </w:r>
    </w:p>
    <w:p w14:paraId="2AB84766"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15) Fiecare  cerere  de rambursare  transmisă  de Beneficiar  trebuie  să reflecte  separat pentru fiecare an calendaristic cheltuielile efectuate.</w:t>
      </w:r>
    </w:p>
    <w:p w14:paraId="7A97D0AB" w14:textId="77777777" w:rsidR="00D701D6" w:rsidRPr="00DA5585" w:rsidRDefault="00D701D6" w:rsidP="006C14F7">
      <w:pPr>
        <w:spacing w:before="60"/>
        <w:ind w:left="133" w:right="108"/>
        <w:jc w:val="both"/>
        <w:rPr>
          <w:rFonts w:ascii="Trebuchet MS" w:eastAsia="Arial" w:hAnsi="Trebuchet MS"/>
          <w:sz w:val="22"/>
          <w:szCs w:val="22"/>
          <w:lang w:val="ro-RO"/>
        </w:rPr>
      </w:pPr>
      <w:r w:rsidRPr="00DA5585">
        <w:rPr>
          <w:rFonts w:ascii="Trebuchet MS" w:eastAsia="Arial" w:hAnsi="Trebuchet MS"/>
          <w:sz w:val="22"/>
          <w:szCs w:val="22"/>
          <w:lang w:val="ro-RO"/>
        </w:rPr>
        <w:t>(16) Beneficiarul are obligația de a depune Rapoarte de progres în conformitate cu Anexa 2 Planul de monitorizare, înainte cu 10 zile lucrătoare de a transmite cererea de rambursare/cererea de rambursare aferentă cererii de de plată.</w:t>
      </w:r>
    </w:p>
    <w:p w14:paraId="2D2D2E4D"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(17) Beneficiarul proiectului are obligația să ţină o evidenţă contabilă distinctă pentru proiect, folosind conturi analitice dedicate.</w:t>
      </w:r>
    </w:p>
    <w:p w14:paraId="39561551"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(18)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67C99FF" w14:textId="3C630ABF"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 xml:space="preserve">19) În vederea efectuării reconcilierii contabile dintre conturile contabile ale AM şi cele ale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pentru operaţiunile gestionate în cadrul proiectului,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2C8FBF" w14:textId="3EA00A71"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(20)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w:t>
      </w:r>
    </w:p>
    <w:p w14:paraId="7993707E" w14:textId="77777777" w:rsidR="00D701D6" w:rsidRPr="00DA5585" w:rsidRDefault="00D701D6" w:rsidP="006C14F7">
      <w:pPr>
        <w:spacing w:before="60"/>
        <w:ind w:left="133" w:right="105"/>
        <w:jc w:val="both"/>
        <w:rPr>
          <w:rFonts w:ascii="Trebuchet MS" w:eastAsia="Arial" w:hAnsi="Trebuchet MS"/>
          <w:b/>
          <w:sz w:val="22"/>
          <w:szCs w:val="22"/>
          <w:lang w:val="ro-RO"/>
        </w:rPr>
      </w:pPr>
      <w:r w:rsidRPr="00DA5585">
        <w:rPr>
          <w:rFonts w:ascii="Trebuchet MS" w:eastAsia="Trebuchet MS" w:hAnsi="Trebuchet MS"/>
          <w:b/>
          <w:spacing w:val="-1"/>
          <w:sz w:val="22"/>
          <w:szCs w:val="22"/>
          <w:lang w:val="ro-RO"/>
        </w:rPr>
        <w:t>(</w:t>
      </w:r>
      <w:r w:rsidRPr="00DA5585">
        <w:rPr>
          <w:rFonts w:ascii="Trebuchet MS" w:eastAsia="Arial" w:hAnsi="Trebuchet MS"/>
          <w:b/>
          <w:sz w:val="22"/>
          <w:szCs w:val="22"/>
          <w:lang w:val="ro-RO"/>
        </w:rPr>
        <w:t>d) Documente justificative necesare plății prefinanțării/cererilor de plată/rambursării cheltuielilor eligibile</w:t>
      </w:r>
    </w:p>
    <w:p w14:paraId="284F975F" w14:textId="77777777" w:rsidR="00D701D6" w:rsidRPr="00DA5585" w:rsidRDefault="00D701D6" w:rsidP="006C14F7">
      <w:pPr>
        <w:spacing w:before="60"/>
        <w:ind w:left="133" w:right="104"/>
        <w:jc w:val="both"/>
        <w:rPr>
          <w:rFonts w:ascii="Trebuchet MS" w:eastAsia="Arial" w:hAnsi="Trebuchet MS"/>
          <w:sz w:val="22"/>
          <w:szCs w:val="22"/>
          <w:lang w:val="ro-RO"/>
        </w:rPr>
      </w:pPr>
      <w:r w:rsidRPr="00DA5585">
        <w:rPr>
          <w:rFonts w:ascii="Trebuchet MS" w:eastAsia="Arial" w:hAnsi="Trebuchet MS"/>
          <w:sz w:val="22"/>
          <w:szCs w:val="22"/>
          <w:lang w:val="ro-RO"/>
        </w:rPr>
        <w:t xml:space="preserve">(1) Cererea de prefinanțare/cererea de plată/cererea de rambursare a cheltuielilor vor fi insotite de documentele justificative prevazute de legislatia națională în vigoare și de instrucțiunile emise de AM PTJ  în acest scop. </w:t>
      </w:r>
    </w:p>
    <w:p w14:paraId="106EEC42" w14:textId="6A9AE650" w:rsidR="00D701D6" w:rsidRPr="00DA5585" w:rsidRDefault="00D701D6" w:rsidP="006C14F7">
      <w:pPr>
        <w:spacing w:before="60"/>
        <w:ind w:left="133" w:right="102"/>
        <w:jc w:val="both"/>
        <w:rPr>
          <w:rFonts w:ascii="Trebuchet MS" w:eastAsia="Arial" w:hAnsi="Trebuchet MS"/>
          <w:sz w:val="22"/>
          <w:szCs w:val="22"/>
          <w:lang w:val="ro-RO"/>
        </w:rPr>
      </w:pPr>
      <w:r w:rsidRPr="00DA5585">
        <w:rPr>
          <w:rFonts w:ascii="Trebuchet MS" w:eastAsia="Arial" w:hAnsi="Trebuchet MS"/>
          <w:sz w:val="22"/>
          <w:szCs w:val="22"/>
          <w:lang w:val="ro-RO"/>
        </w:rPr>
        <w:t xml:space="preserve">(2) În procesul de verificare a cererii rambursare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 xml:space="preserve">este obligat ca în termen de 5 zile de la notificare să răspundă oricărei clarificări solicitate de AM. Până  la primirea răspunsului din partea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termenul de verificare a cererii de rambursare se suspendă. Nedepunerea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documentelor sau clarificărilor solicitate, în termenul prevăzut la acest alineat, atrage respingerea parţială sau totală, după caz, a cererii de rambursare.</w:t>
      </w:r>
    </w:p>
    <w:p w14:paraId="0A6A642A" w14:textId="77777777" w:rsidR="00D701D6" w:rsidRPr="00DA5585" w:rsidRDefault="00D701D6" w:rsidP="006C14F7">
      <w:pPr>
        <w:spacing w:before="60"/>
        <w:ind w:left="133" w:right="403"/>
        <w:jc w:val="both"/>
        <w:rPr>
          <w:rFonts w:ascii="Trebuchet MS" w:eastAsia="Arial" w:hAnsi="Trebuchet MS"/>
          <w:b/>
          <w:sz w:val="22"/>
          <w:szCs w:val="22"/>
          <w:lang w:val="ro-RO"/>
        </w:rPr>
      </w:pPr>
      <w:r w:rsidRPr="00DA5585">
        <w:rPr>
          <w:rFonts w:ascii="Trebuchet MS" w:eastAsia="Trebuchet MS" w:hAnsi="Trebuchet MS"/>
          <w:b/>
          <w:sz w:val="22"/>
          <w:szCs w:val="22"/>
          <w:lang w:val="ro-RO"/>
        </w:rPr>
        <w:t>(</w:t>
      </w:r>
      <w:r w:rsidRPr="00DA5585">
        <w:rPr>
          <w:rFonts w:ascii="Trebuchet MS" w:eastAsia="Arial" w:hAnsi="Trebuchet MS"/>
          <w:b/>
          <w:sz w:val="22"/>
          <w:szCs w:val="22"/>
          <w:lang w:val="ro-RO"/>
        </w:rPr>
        <w:t>e) Graficul de depunere a cererilor de prefinanțare/plată/rambursare a cheltuielilor</w:t>
      </w:r>
    </w:p>
    <w:p w14:paraId="2E915DF9" w14:textId="77777777" w:rsidR="00D701D6" w:rsidRPr="00DA5585" w:rsidRDefault="00D701D6" w:rsidP="006C14F7">
      <w:pPr>
        <w:spacing w:before="60"/>
        <w:ind w:left="471" w:right="105" w:hanging="338"/>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(1) Graficul de depunere a cererilor de prefinanțare/plată/rambursare a cheltuielilor este parte integrantă  a Cererii de finanțare - Anexa 3 la Contractul  de finanțare.</w:t>
      </w:r>
    </w:p>
    <w:p w14:paraId="19CEF493" w14:textId="77777777" w:rsidR="00D701D6" w:rsidRPr="00DA5585" w:rsidRDefault="00D701D6" w:rsidP="006C14F7">
      <w:pPr>
        <w:spacing w:before="60"/>
        <w:ind w:left="471" w:right="105" w:hanging="338"/>
        <w:jc w:val="both"/>
        <w:rPr>
          <w:rFonts w:ascii="Trebuchet MS" w:eastAsia="Arial" w:hAnsi="Trebuchet MS"/>
          <w:sz w:val="22"/>
          <w:szCs w:val="22"/>
          <w:lang w:val="ro-RO"/>
        </w:rPr>
      </w:pPr>
      <w:r w:rsidRPr="00DA5585">
        <w:rPr>
          <w:rFonts w:ascii="Trebuchet MS" w:eastAsia="Arial" w:hAnsi="Trebuchet MS"/>
          <w:sz w:val="22"/>
          <w:szCs w:val="22"/>
          <w:lang w:val="ro-RO"/>
        </w:rPr>
        <w:t>(2) Beneficiarul   are   obligativitatea   actualizării   acestuia   în   funcţie   de   cererile   de prefinanțare/plată/rambursare decontate de autoritatea de management, în condițiile prevăzute de prezentul contract de finanțare.</w:t>
      </w:r>
    </w:p>
    <w:p w14:paraId="33895A15" w14:textId="77777777" w:rsidR="00D701D6" w:rsidRPr="00DA5585" w:rsidRDefault="00D701D6" w:rsidP="006C14F7">
      <w:pPr>
        <w:tabs>
          <w:tab w:val="left" w:pos="450"/>
        </w:tabs>
        <w:ind w:right="75"/>
        <w:jc w:val="both"/>
        <w:rPr>
          <w:rFonts w:ascii="Trebuchet MS" w:eastAsia="Arial" w:hAnsi="Trebuchet MS"/>
          <w:b/>
          <w:spacing w:val="1"/>
          <w:sz w:val="22"/>
          <w:szCs w:val="22"/>
          <w:lang w:val="ro-RO"/>
        </w:rPr>
      </w:pPr>
    </w:p>
    <w:p w14:paraId="5500AF88" w14:textId="4F251003" w:rsidR="00D701D6" w:rsidRPr="00DA5585" w:rsidRDefault="00D701D6" w:rsidP="006C14F7">
      <w:pPr>
        <w:tabs>
          <w:tab w:val="left" w:pos="450"/>
        </w:tabs>
        <w:ind w:right="75"/>
        <w:jc w:val="both"/>
        <w:rPr>
          <w:rFonts w:ascii="Trebuchet MS" w:eastAsia="Arial" w:hAnsi="Trebuchet MS"/>
          <w:b/>
          <w:spacing w:val="1"/>
          <w:sz w:val="22"/>
          <w:szCs w:val="22"/>
          <w:lang w:val="ro-RO"/>
        </w:rPr>
      </w:pPr>
      <w:r w:rsidRPr="00DA5585">
        <w:rPr>
          <w:rFonts w:ascii="Trebuchet MS" w:eastAsia="Arial" w:hAnsi="Trebuchet MS"/>
          <w:b/>
          <w:spacing w:val="1"/>
          <w:sz w:val="22"/>
          <w:szCs w:val="22"/>
          <w:lang w:val="ro-RO"/>
        </w:rPr>
        <w:t>Secțiunea I</w:t>
      </w:r>
      <w:r w:rsidR="00800139" w:rsidRPr="00DA5585">
        <w:rPr>
          <w:rFonts w:ascii="Trebuchet MS" w:eastAsia="Arial" w:hAnsi="Trebuchet MS"/>
          <w:b/>
          <w:spacing w:val="1"/>
          <w:sz w:val="22"/>
          <w:szCs w:val="22"/>
          <w:lang w:val="ro-RO"/>
        </w:rPr>
        <w:t>II</w:t>
      </w:r>
      <w:r w:rsidRPr="00DA5585">
        <w:rPr>
          <w:rFonts w:ascii="Trebuchet MS" w:eastAsia="Arial" w:hAnsi="Trebuchet MS"/>
          <w:b/>
          <w:spacing w:val="1"/>
          <w:sz w:val="22"/>
          <w:szCs w:val="22"/>
          <w:lang w:val="ro-RO"/>
        </w:rPr>
        <w:t xml:space="preserve"> – Monitorizarea și raportarea</w:t>
      </w:r>
    </w:p>
    <w:p w14:paraId="1E69A682" w14:textId="3EA7764C" w:rsidR="00DA5585" w:rsidRDefault="00313545" w:rsidP="00313545">
      <w:pPr>
        <w:pStyle w:val="NormalWeb"/>
        <w:spacing w:after="240"/>
        <w:jc w:val="both"/>
        <w:rPr>
          <w:rFonts w:ascii="Trebuchet MS" w:hAnsi="Trebuchet MS"/>
          <w:b/>
          <w:bCs/>
          <w:sz w:val="22"/>
          <w:szCs w:val="22"/>
          <w:lang w:val="it-IT"/>
        </w:rPr>
      </w:pPr>
      <w:r w:rsidRPr="00DA5585">
        <w:rPr>
          <w:rFonts w:ascii="Trebuchet MS" w:hAnsi="Trebuchet MS"/>
          <w:b/>
          <w:bCs/>
          <w:sz w:val="22"/>
          <w:szCs w:val="22"/>
          <w:lang w:val="it-IT"/>
        </w:rPr>
        <w:t>Art</w:t>
      </w:r>
      <w:r w:rsidR="002A6DA5">
        <w:rPr>
          <w:rFonts w:ascii="Trebuchet MS" w:hAnsi="Trebuchet MS"/>
          <w:b/>
          <w:bCs/>
          <w:sz w:val="22"/>
          <w:szCs w:val="22"/>
          <w:lang w:val="it-IT"/>
        </w:rPr>
        <w:t>icolul</w:t>
      </w:r>
      <w:r w:rsidRPr="00DA5585">
        <w:rPr>
          <w:rFonts w:ascii="Trebuchet MS" w:hAnsi="Trebuchet MS"/>
          <w:b/>
          <w:bCs/>
          <w:sz w:val="22"/>
          <w:szCs w:val="22"/>
          <w:lang w:val="it-IT"/>
        </w:rPr>
        <w:t xml:space="preserve"> 1</w:t>
      </w:r>
      <w:r w:rsidR="002A6DA5">
        <w:rPr>
          <w:rFonts w:ascii="Trebuchet MS" w:hAnsi="Trebuchet MS"/>
          <w:b/>
          <w:bCs/>
          <w:sz w:val="22"/>
          <w:szCs w:val="22"/>
          <w:lang w:val="it-IT"/>
        </w:rPr>
        <w:t>6</w:t>
      </w:r>
      <w:r w:rsidRPr="00DA5585">
        <w:rPr>
          <w:rFonts w:ascii="Trebuchet MS" w:hAnsi="Trebuchet MS"/>
          <w:b/>
          <w:bCs/>
          <w:sz w:val="22"/>
          <w:szCs w:val="22"/>
          <w:lang w:val="it-IT"/>
        </w:rPr>
        <w:t xml:space="preserve"> Monitorizarea/raportarea implementării proiectelor</w:t>
      </w:r>
    </w:p>
    <w:p w14:paraId="20A4A2C9" w14:textId="5A9843B0" w:rsidR="00313545" w:rsidRPr="00DA5585" w:rsidRDefault="00313545" w:rsidP="00DA5585">
      <w:pPr>
        <w:pStyle w:val="NormalWeb"/>
        <w:spacing w:before="0" w:beforeAutospacing="0" w:after="240"/>
        <w:jc w:val="both"/>
        <w:rPr>
          <w:rFonts w:ascii="Trebuchet MS" w:hAnsi="Trebuchet MS"/>
          <w:b/>
          <w:bCs/>
          <w:sz w:val="22"/>
          <w:szCs w:val="22"/>
          <w:lang w:val="it-IT"/>
        </w:rPr>
      </w:pPr>
      <w:r w:rsidRPr="00DA5585">
        <w:rPr>
          <w:rFonts w:ascii="Trebuchet MS" w:hAnsi="Trebuchet MS"/>
          <w:sz w:val="22"/>
          <w:szCs w:val="22"/>
          <w:lang w:val="it-IT"/>
        </w:rPr>
        <w:t>(1)</w:t>
      </w:r>
      <w:r w:rsidRPr="00DA5585">
        <w:rPr>
          <w:rFonts w:ascii="Trebuchet MS" w:hAnsi="Trebuchet MS"/>
          <w:sz w:val="22"/>
          <w:szCs w:val="22"/>
          <w:lang w:val="it-IT"/>
        </w:rP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705CBAA"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a)</w:t>
      </w:r>
      <w:r w:rsidRPr="00DA5585">
        <w:rPr>
          <w:rFonts w:ascii="Trebuchet MS" w:hAnsi="Trebuchet MS"/>
          <w:sz w:val="22"/>
          <w:szCs w:val="22"/>
          <w:lang w:val="it-IT"/>
        </w:rPr>
        <w:tab/>
        <w:t>suspendarea totală/parțială a autorizării/plății sumelor asociate cererilor de plată/rambursare după caz, atât a celor aflate în curs de procesare la nivelul AM/OI cât și a celor viitoare;</w:t>
      </w:r>
    </w:p>
    <w:p w14:paraId="64632002"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b)</w:t>
      </w:r>
      <w:r w:rsidRPr="00DA5585">
        <w:rPr>
          <w:rFonts w:ascii="Trebuchet MS" w:hAnsi="Trebuchet MS"/>
          <w:sz w:val="22"/>
          <w:szCs w:val="22"/>
          <w:lang w:val="it-IT"/>
        </w:rPr>
        <w:tab/>
        <w:t>efectuarea de vizite la fața locului și solicitarea de raportări/justificări suplimentare legate de înregistrarea decalajelor respectiv, cu posibilitatea aplicării inclusiv a măsurii de la lit. a);</w:t>
      </w:r>
    </w:p>
    <w:p w14:paraId="49CFD21B"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c)</w:t>
      </w:r>
      <w:r w:rsidRPr="00DA5585">
        <w:rPr>
          <w:rFonts w:ascii="Trebuchet MS" w:hAnsi="Trebuchet MS"/>
          <w:sz w:val="22"/>
          <w:szCs w:val="22"/>
          <w:lang w:val="it-IT"/>
        </w:rPr>
        <w:tab/>
        <w:t>rezilierea contractului de finanțare și recuperarea sumelor plățite, inclusiv a dobânzilor și penalităților asociate, în conformitate cu prevederile prezentului contract.</w:t>
      </w:r>
    </w:p>
    <w:p w14:paraId="44BC266E"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(2)</w:t>
      </w:r>
      <w:r w:rsidRPr="00DA5585">
        <w:rPr>
          <w:rFonts w:ascii="Trebuchet MS" w:hAnsi="Trebuchet MS"/>
          <w:sz w:val="22"/>
          <w:szCs w:val="22"/>
          <w:lang w:val="it-IT"/>
        </w:rPr>
        <w:tab/>
        <w:t>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11B34E3"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(3)</w:t>
      </w:r>
      <w:r w:rsidRPr="00DA5585">
        <w:rPr>
          <w:rFonts w:ascii="Trebuchet MS" w:hAnsi="Trebuchet MS"/>
          <w:sz w:val="22"/>
          <w:szCs w:val="22"/>
          <w:lang w:val="it-IT"/>
        </w:rPr>
        <w:tab/>
        <w:t>În completarea dispozițiilor art.13 alin. (11) litera f) din Contractul de finanțare – Condiții generale vor fi luate în considerare următoarele prevederi:</w:t>
      </w:r>
    </w:p>
    <w:p w14:paraId="0BC8A3A9"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a) în situația nerealizării, la termen, a indicatorilor de etapă, AM adoptă și implementează, în funcție de riscurile identificate, acțiuni și măsuri de monitorizare consolidată, după cum urmează: </w:t>
      </w:r>
    </w:p>
    <w:p w14:paraId="2B3B50E8"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1D9B9057"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637FB4BC" w14:textId="5BB557E4" w:rsidR="00D701D6" w:rsidRPr="00762E81"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(4)</w:t>
      </w:r>
      <w:r w:rsidRPr="00DA5585">
        <w:rPr>
          <w:rFonts w:ascii="Trebuchet MS" w:hAnsi="Trebuchet MS"/>
          <w:sz w:val="22"/>
          <w:szCs w:val="22"/>
          <w:lang w:val="it-IT"/>
        </w:rPr>
        <w:tab/>
        <w:t xml:space="preserve">Măsurile prevăzute specificate la art. 13 alin. </w:t>
      </w:r>
      <w:r w:rsidRPr="00762E81">
        <w:rPr>
          <w:rFonts w:ascii="Trebuchet MS" w:hAnsi="Trebuchet MS"/>
          <w:sz w:val="22"/>
          <w:szCs w:val="22"/>
          <w:lang w:val="it-IT"/>
        </w:rPr>
        <w:t>(11) literele (a) - (e) din Contractul de finanțare – Condiții generale pot fi aplicate de catre AM /OI în mod gradual.</w:t>
      </w:r>
    </w:p>
    <w:p w14:paraId="15B96C0D" w14:textId="77777777" w:rsidR="00DA5585" w:rsidRDefault="00D701D6" w:rsidP="00DA5585">
      <w:pPr>
        <w:jc w:val="both"/>
        <w:rPr>
          <w:rFonts w:ascii="Trebuchet MS" w:eastAsia="Arial" w:hAnsi="Trebuchet MS"/>
          <w:b/>
          <w:bCs/>
          <w:sz w:val="22"/>
          <w:szCs w:val="22"/>
          <w:lang w:val="ro-RO"/>
        </w:rPr>
      </w:pPr>
      <w:r w:rsidRPr="00DA5585">
        <w:rPr>
          <w:rFonts w:ascii="Trebuchet MS" w:eastAsia="Arial" w:hAnsi="Trebuchet MS"/>
          <w:b/>
          <w:bCs/>
          <w:sz w:val="22"/>
          <w:szCs w:val="22"/>
          <w:lang w:val="ro-RO"/>
        </w:rPr>
        <w:t xml:space="preserve">Secțiunea </w:t>
      </w:r>
      <w:r w:rsidR="00800139" w:rsidRPr="00DA5585">
        <w:rPr>
          <w:rFonts w:ascii="Trebuchet MS" w:eastAsia="Arial" w:hAnsi="Trebuchet MS"/>
          <w:b/>
          <w:bCs/>
          <w:sz w:val="22"/>
          <w:szCs w:val="22"/>
          <w:lang w:val="ro-RO"/>
        </w:rPr>
        <w:t>I</w:t>
      </w:r>
      <w:r w:rsidRPr="00DA5585">
        <w:rPr>
          <w:rFonts w:ascii="Trebuchet MS" w:eastAsia="Arial" w:hAnsi="Trebuchet MS"/>
          <w:b/>
          <w:bCs/>
          <w:sz w:val="22"/>
          <w:szCs w:val="22"/>
          <w:lang w:val="ro-RO"/>
        </w:rPr>
        <w:t>V - Prevederi specifice apelului de proiecte privind ”Sprijinirea tranziției forței de muncă”</w:t>
      </w:r>
    </w:p>
    <w:p w14:paraId="22821A08" w14:textId="77777777" w:rsidR="00DA5585" w:rsidRDefault="00DA5585" w:rsidP="00DA5585">
      <w:pPr>
        <w:jc w:val="both"/>
        <w:rPr>
          <w:rFonts w:ascii="Trebuchet MS" w:eastAsia="Arial" w:hAnsi="Trebuchet MS"/>
          <w:b/>
          <w:bCs/>
          <w:sz w:val="22"/>
          <w:szCs w:val="22"/>
          <w:lang w:val="ro-RO"/>
        </w:rPr>
      </w:pPr>
    </w:p>
    <w:p w14:paraId="394FC88B" w14:textId="39720439" w:rsidR="00313545" w:rsidRPr="00DA5585" w:rsidRDefault="00313545" w:rsidP="00DA5585">
      <w:pPr>
        <w:jc w:val="both"/>
        <w:rPr>
          <w:rFonts w:ascii="Trebuchet MS" w:eastAsia="Arial" w:hAnsi="Trebuchet MS"/>
          <w:b/>
          <w:bCs/>
          <w:sz w:val="22"/>
          <w:szCs w:val="22"/>
          <w:lang w:val="ro-RO"/>
        </w:rPr>
      </w:pPr>
      <w:r w:rsidRPr="00DA5585">
        <w:rPr>
          <w:rFonts w:ascii="Trebuchet MS" w:hAnsi="Trebuchet MS"/>
          <w:b/>
          <w:bCs/>
          <w:sz w:val="22"/>
          <w:szCs w:val="22"/>
          <w:lang w:val="it-IT"/>
        </w:rPr>
        <w:t>Articolul 1</w:t>
      </w:r>
      <w:r w:rsidR="002A6DA5">
        <w:rPr>
          <w:rFonts w:ascii="Trebuchet MS" w:hAnsi="Trebuchet MS"/>
          <w:b/>
          <w:bCs/>
          <w:sz w:val="22"/>
          <w:szCs w:val="22"/>
          <w:lang w:val="it-IT"/>
        </w:rPr>
        <w:t>7</w:t>
      </w:r>
      <w:r w:rsidRPr="00DA5585">
        <w:rPr>
          <w:rFonts w:ascii="Trebuchet MS" w:hAnsi="Trebuchet MS"/>
          <w:b/>
          <w:bCs/>
          <w:sz w:val="22"/>
          <w:szCs w:val="22"/>
          <w:lang w:val="it-IT"/>
        </w:rPr>
        <w:t xml:space="preserve"> </w:t>
      </w:r>
      <w:r w:rsidR="002A6DA5">
        <w:rPr>
          <w:rFonts w:ascii="Trebuchet MS" w:hAnsi="Trebuchet MS"/>
          <w:b/>
          <w:bCs/>
          <w:sz w:val="22"/>
          <w:szCs w:val="22"/>
          <w:lang w:val="it-IT"/>
        </w:rPr>
        <w:t xml:space="preserve">- </w:t>
      </w:r>
      <w:r w:rsidRPr="00DA5585">
        <w:rPr>
          <w:rFonts w:ascii="Trebuchet MS" w:hAnsi="Trebuchet MS"/>
          <w:b/>
          <w:bCs/>
          <w:sz w:val="22"/>
          <w:szCs w:val="22"/>
          <w:lang w:val="it-IT"/>
        </w:rPr>
        <w:t>Alte obligații specifice beneficiarului</w:t>
      </w:r>
    </w:p>
    <w:p w14:paraId="3AD93194" w14:textId="77777777" w:rsidR="00313545" w:rsidRPr="00DA5585" w:rsidRDefault="00313545" w:rsidP="006C14F7">
      <w:pPr>
        <w:jc w:val="both"/>
        <w:rPr>
          <w:rFonts w:ascii="Trebuchet MS" w:eastAsia="Arial" w:hAnsi="Trebuchet MS"/>
          <w:b/>
          <w:bCs/>
          <w:sz w:val="22"/>
          <w:szCs w:val="22"/>
          <w:lang w:val="ro-RO"/>
        </w:rPr>
      </w:pPr>
    </w:p>
    <w:p w14:paraId="59B42208" w14:textId="3BDC8984" w:rsidR="00750EB3" w:rsidRPr="00DA5585" w:rsidRDefault="00750EB3" w:rsidP="00DA5585">
      <w:pPr>
        <w:pStyle w:val="ListParagraph"/>
        <w:numPr>
          <w:ilvl w:val="0"/>
          <w:numId w:val="63"/>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 xml:space="preserve">Fiecare participant, în întelesul indicatorului de </w:t>
      </w:r>
      <w:r w:rsidR="00DC6C2D" w:rsidRPr="00DA5585">
        <w:rPr>
          <w:rFonts w:ascii="Trebuchet MS" w:eastAsia="Arial" w:hAnsi="Trebuchet MS"/>
          <w:sz w:val="22"/>
          <w:szCs w:val="22"/>
          <w:lang w:val="ro-RO"/>
        </w:rPr>
        <w:t xml:space="preserve">realizare </w:t>
      </w:r>
      <w:r w:rsidR="0004308E" w:rsidRPr="00DA5585">
        <w:rPr>
          <w:rFonts w:ascii="Trebuchet MS" w:eastAsia="Arial" w:hAnsi="Trebuchet MS"/>
          <w:sz w:val="22"/>
          <w:szCs w:val="22"/>
          <w:lang w:val="ro-RO"/>
        </w:rPr>
        <w:t>EECO01 va trebui să dovedească participarea la una din activitățile eligibile enumerate în ghidul solicitantului, secțiunea 5.2.2. Activități eligibile (cu excepția achiziției de bunuri) printr-un document eliberat de o entitate acreditată/auto</w:t>
      </w:r>
      <w:r w:rsidR="00D06FFD" w:rsidRPr="00DA5585">
        <w:rPr>
          <w:rFonts w:ascii="Trebuchet MS" w:eastAsia="Arial" w:hAnsi="Trebuchet MS"/>
          <w:sz w:val="22"/>
          <w:szCs w:val="22"/>
          <w:lang w:val="ro-RO"/>
        </w:rPr>
        <w:t>r</w:t>
      </w:r>
      <w:r w:rsidR="0004308E" w:rsidRPr="00DA5585">
        <w:rPr>
          <w:rFonts w:ascii="Trebuchet MS" w:eastAsia="Arial" w:hAnsi="Trebuchet MS"/>
          <w:sz w:val="22"/>
          <w:szCs w:val="22"/>
          <w:lang w:val="ro-RO"/>
        </w:rPr>
        <w:t>izată</w:t>
      </w:r>
      <w:r w:rsidR="000A0DE8" w:rsidRPr="00DA5585">
        <w:rPr>
          <w:rFonts w:ascii="Trebuchet MS" w:eastAsia="Arial" w:hAnsi="Trebuchet MS"/>
          <w:sz w:val="22"/>
          <w:szCs w:val="22"/>
          <w:lang w:val="ro-RO"/>
        </w:rPr>
        <w:t xml:space="preserve"> de stat, sau cu atribuții stabilite de legislația națională aplicabilă în vigoare, care confer</w:t>
      </w:r>
      <w:r w:rsidR="005956C4" w:rsidRPr="00DA5585">
        <w:rPr>
          <w:rFonts w:ascii="Trebuchet MS" w:eastAsia="Arial" w:hAnsi="Trebuchet MS"/>
          <w:sz w:val="22"/>
          <w:szCs w:val="22"/>
          <w:lang w:val="ro-RO"/>
        </w:rPr>
        <w:t>ă</w:t>
      </w:r>
      <w:r w:rsidR="000A0DE8" w:rsidRPr="00DA5585">
        <w:rPr>
          <w:rFonts w:ascii="Trebuchet MS" w:eastAsia="Arial" w:hAnsi="Trebuchet MS"/>
          <w:sz w:val="22"/>
          <w:szCs w:val="22"/>
          <w:lang w:val="ro-RO"/>
        </w:rPr>
        <w:t xml:space="preserve"> dreptul de a elibera un astfel de document.</w:t>
      </w:r>
      <w:r w:rsidR="0004308E" w:rsidRPr="00DA5585">
        <w:rPr>
          <w:rFonts w:ascii="Trebuchet MS" w:eastAsia="Arial" w:hAnsi="Trebuchet MS"/>
          <w:sz w:val="22"/>
          <w:szCs w:val="22"/>
          <w:lang w:val="ro-RO"/>
        </w:rPr>
        <w:tab/>
      </w:r>
    </w:p>
    <w:p w14:paraId="6F2B7A74" w14:textId="77777777" w:rsidR="00313545" w:rsidRPr="00DA5585" w:rsidRDefault="00313545" w:rsidP="00313545">
      <w:pPr>
        <w:pStyle w:val="NormalWeb"/>
        <w:spacing w:after="240"/>
        <w:jc w:val="both"/>
        <w:rPr>
          <w:rFonts w:ascii="Trebuchet MS" w:hAnsi="Trebuchet MS"/>
          <w:b/>
          <w:bCs/>
          <w:sz w:val="22"/>
          <w:szCs w:val="22"/>
          <w:lang w:val="it-IT"/>
        </w:rPr>
      </w:pPr>
      <w:r w:rsidRPr="00DA5585">
        <w:rPr>
          <w:rFonts w:ascii="Trebuchet MS" w:hAnsi="Trebuchet MS"/>
          <w:b/>
          <w:bCs/>
          <w:sz w:val="22"/>
          <w:szCs w:val="22"/>
          <w:lang w:val="it-IT"/>
        </w:rPr>
        <w:t>Secțiunea  V Activități și cerințe minime obligatorii de vizibilitate, transparență și comunicare</w:t>
      </w:r>
    </w:p>
    <w:p w14:paraId="7205A880" w14:textId="5F38C70F" w:rsidR="00313545" w:rsidRPr="00DA5585" w:rsidRDefault="00313545" w:rsidP="00313545">
      <w:pPr>
        <w:pStyle w:val="NormalWeb"/>
        <w:spacing w:after="240"/>
        <w:jc w:val="both"/>
        <w:rPr>
          <w:rFonts w:ascii="Trebuchet MS" w:hAnsi="Trebuchet MS"/>
          <w:b/>
          <w:bCs/>
          <w:sz w:val="22"/>
          <w:szCs w:val="22"/>
          <w:lang w:val="it-IT"/>
        </w:rPr>
      </w:pPr>
      <w:r w:rsidRPr="00DA5585">
        <w:rPr>
          <w:rFonts w:ascii="Trebuchet MS" w:hAnsi="Trebuchet MS"/>
          <w:b/>
          <w:bCs/>
          <w:sz w:val="22"/>
          <w:szCs w:val="22"/>
          <w:lang w:val="it-IT"/>
        </w:rPr>
        <w:t>Art</w:t>
      </w:r>
      <w:r w:rsidR="002A6DA5">
        <w:rPr>
          <w:rFonts w:ascii="Trebuchet MS" w:hAnsi="Trebuchet MS"/>
          <w:b/>
          <w:bCs/>
          <w:sz w:val="22"/>
          <w:szCs w:val="22"/>
          <w:lang w:val="it-IT"/>
        </w:rPr>
        <w:t>icolul</w:t>
      </w:r>
      <w:r w:rsidRPr="00DA5585">
        <w:rPr>
          <w:rFonts w:ascii="Trebuchet MS" w:hAnsi="Trebuchet MS"/>
          <w:b/>
          <w:bCs/>
          <w:sz w:val="22"/>
          <w:szCs w:val="22"/>
          <w:lang w:val="it-IT"/>
        </w:rPr>
        <w:t xml:space="preserve"> 1</w:t>
      </w:r>
      <w:r w:rsidR="002A6DA5">
        <w:rPr>
          <w:rFonts w:ascii="Trebuchet MS" w:hAnsi="Trebuchet MS"/>
          <w:b/>
          <w:bCs/>
          <w:sz w:val="22"/>
          <w:szCs w:val="22"/>
          <w:lang w:val="it-IT"/>
        </w:rPr>
        <w:t xml:space="preserve">8 - </w:t>
      </w:r>
      <w:r w:rsidRPr="00DA5585">
        <w:rPr>
          <w:rFonts w:ascii="Trebuchet MS" w:hAnsi="Trebuchet MS"/>
          <w:b/>
          <w:bCs/>
          <w:sz w:val="22"/>
          <w:szCs w:val="22"/>
          <w:lang w:val="it-IT"/>
        </w:rPr>
        <w:t xml:space="preserve"> Reguli de comunicare și vizibilitate</w:t>
      </w:r>
    </w:p>
    <w:p w14:paraId="20272197"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1840542E"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76EA36A2"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123EE176"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w:t>
      </w:r>
    </w:p>
    <w:p w14:paraId="115C220B"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1692BFFD"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16DC0509"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(7) Se va realiza un panou permanent/placă permanentă pentru proiectele finanțate din FTJ a căror valoare totală depășește 500.000 euro.</w:t>
      </w:r>
    </w:p>
    <w:p w14:paraId="11B9DF9F"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 xml:space="preserve">(8)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w:t>
      </w:r>
      <w:r w:rsidRPr="008F471C">
        <w:rPr>
          <w:rFonts w:ascii="Trebuchet MS" w:hAnsi="Trebuchet MS"/>
          <w:sz w:val="22"/>
          <w:szCs w:val="22"/>
          <w:lang w:val="it-IT"/>
        </w:rPr>
        <w:lastRenderedPageBreak/>
        <w:t>adecvate care evidențiază sprijinul din partea fondurilor, într-un loc vizibil publicului sau prin intermediul unui afișaj electronic.</w:t>
      </w:r>
    </w:p>
    <w:p w14:paraId="22C496D4"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(9) În cazul proiectelor în cadrul cărora se achiziționează mașini unelte (echipament industrial)/utilaje (inclusiv agricole)/mijloace de transport de orice fel se vor aplica autocolante/plăcuțe.</w:t>
      </w:r>
    </w:p>
    <w:p w14:paraId="6ADB021A"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6EEC9D66"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A nu se confunda secțiunea dedicată unui proiect într-o pagină web existentă a beneficiarului, cu site-ul realizat în întregime în cadrul unui proiect finanțat din fonduri europene.</w:t>
      </w:r>
    </w:p>
    <w:p w14:paraId="065F38EF" w14:textId="62FBFD38"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 xml:space="preserve">(11)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w:t>
      </w:r>
      <w:r w:rsidR="00B162B6">
        <w:rPr>
          <w:rFonts w:ascii="Trebuchet MS" w:hAnsi="Trebuchet MS"/>
          <w:sz w:val="22"/>
          <w:szCs w:val="22"/>
          <w:lang w:val="it-IT"/>
        </w:rPr>
        <w:t>Anexa nr. 12</w:t>
      </w:r>
      <w:r w:rsidRPr="008F471C">
        <w:rPr>
          <w:rFonts w:ascii="Trebuchet MS" w:hAnsi="Trebuchet MS"/>
          <w:sz w:val="22"/>
          <w:szCs w:val="22"/>
          <w:lang w:val="it-IT"/>
        </w:rPr>
        <w:t xml:space="preserve"> la ghidul solicitantului.</w:t>
      </w:r>
    </w:p>
    <w:p w14:paraId="0E17EB70"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(12) Beneficiarii au obligația de a transmite către OI PTJ, spre avizare, toate machetele materialelor de comunicare si publicitate ce se vor elabora în cadrul proiectului.</w:t>
      </w:r>
    </w:p>
    <w:p w14:paraId="46AFED85"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(13) Pentru a ilustra evoluția proiectului, se va realiza un portofoliu de fotografii pe parcursul desfășurării acestuia.</w:t>
      </w:r>
    </w:p>
    <w:p w14:paraId="6637EC3E"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(14) Beneficiarii au obligația să pună la dispoziția AM și CE, la cerere, date și informații despre proiecte și stadiul lor de implementare, inclusiv fotografii, în vederea probării și asigurării transparenței utilizării fondurilor.</w:t>
      </w:r>
    </w:p>
    <w:p w14:paraId="0A6EFA11" w14:textId="77777777" w:rsidR="008F471C" w:rsidRPr="008F471C" w:rsidRDefault="008F471C" w:rsidP="008F471C">
      <w:pPr>
        <w:pStyle w:val="NormalWeb"/>
        <w:spacing w:after="240"/>
        <w:jc w:val="both"/>
        <w:rPr>
          <w:rFonts w:ascii="Trebuchet MS" w:hAnsi="Trebuchet MS"/>
          <w:sz w:val="22"/>
          <w:szCs w:val="22"/>
          <w:lang w:val="it-IT"/>
        </w:rPr>
      </w:pPr>
      <w:r w:rsidRPr="008F471C">
        <w:rPr>
          <w:rFonts w:ascii="Trebuchet MS" w:hAnsi="Trebuchet MS"/>
          <w:sz w:val="22"/>
          <w:szCs w:val="22"/>
          <w:lang w:val="it-IT"/>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3FC4E6A2" w14:textId="5E7C1519" w:rsidR="00134E3E" w:rsidRPr="008A00A0" w:rsidRDefault="008F471C" w:rsidP="008F471C">
      <w:pPr>
        <w:pStyle w:val="NormalWeb"/>
        <w:spacing w:before="0" w:beforeAutospacing="0" w:after="240"/>
        <w:jc w:val="both"/>
        <w:rPr>
          <w:rFonts w:ascii="Trebuchet MS" w:hAnsi="Trebuchet MS"/>
          <w:sz w:val="22"/>
          <w:szCs w:val="22"/>
          <w:lang w:val="it-IT"/>
        </w:rPr>
      </w:pPr>
      <w:r w:rsidRPr="008F471C">
        <w:rPr>
          <w:rFonts w:ascii="Trebuchet MS" w:hAnsi="Trebuchet MS"/>
          <w:sz w:val="22"/>
          <w:szCs w:val="22"/>
          <w:lang w:val="it-IT"/>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sectPr w:rsidR="00134E3E" w:rsidRPr="008A00A0" w:rsidSect="00131253">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0FA6E" w14:textId="77777777" w:rsidR="00D67EA1" w:rsidRDefault="00D67EA1">
      <w:r>
        <w:separator/>
      </w:r>
    </w:p>
  </w:endnote>
  <w:endnote w:type="continuationSeparator" w:id="0">
    <w:p w14:paraId="232BC9D7" w14:textId="77777777" w:rsidR="00D67EA1" w:rsidRDefault="00D67EA1">
      <w:r>
        <w:continuationSeparator/>
      </w:r>
    </w:p>
  </w:endnote>
  <w:endnote w:type="continuationNotice" w:id="1">
    <w:p w14:paraId="0E24C9E8" w14:textId="77777777" w:rsidR="00D67EA1" w:rsidRDefault="00D67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357AA29" w:rsidR="00750EB3" w:rsidRDefault="00750EB3">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1BC264A8" w14:textId="77777777" w:rsidR="00750EB3" w:rsidRDefault="00750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D683D" w14:textId="77777777" w:rsidR="00D67EA1" w:rsidRDefault="00D67EA1">
      <w:r>
        <w:separator/>
      </w:r>
    </w:p>
  </w:footnote>
  <w:footnote w:type="continuationSeparator" w:id="0">
    <w:p w14:paraId="16D0B342" w14:textId="77777777" w:rsidR="00D67EA1" w:rsidRDefault="00D67EA1">
      <w:r>
        <w:continuationSeparator/>
      </w:r>
    </w:p>
  </w:footnote>
  <w:footnote w:type="continuationNotice" w:id="1">
    <w:p w14:paraId="5BA8ECCE" w14:textId="77777777" w:rsidR="00D67EA1" w:rsidRDefault="00D67E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2" w15:restartNumberingAfterBreak="0">
    <w:nsid w:val="23D30688"/>
    <w:multiLevelType w:val="multilevel"/>
    <w:tmpl w:val="65F83DAE"/>
    <w:lvl w:ilvl="0">
      <w:start w:val="7"/>
      <w:numFmt w:val="decimal"/>
      <w:isLgl/>
      <w:lvlText w:val="Articolul %1"/>
      <w:lvlJc w:val="left"/>
      <w:pPr>
        <w:ind w:left="567" w:hanging="567"/>
      </w:pPr>
      <w:rPr>
        <w:rFonts w:ascii="Times New Roman" w:hAnsi="Times New Roman" w:cs="Times New Roman" w:hint="default"/>
        <w:b/>
        <w:i w:val="0"/>
        <w:color w:val="auto"/>
        <w:sz w:val="24"/>
        <w:szCs w:val="24"/>
      </w:rPr>
    </w:lvl>
    <w:lvl w:ilvl="1">
      <w:start w:val="1"/>
      <w:numFmt w:val="decimal"/>
      <w:lvlText w:val="(%2)"/>
      <w:lvlJc w:val="left"/>
      <w:pPr>
        <w:ind w:left="1134" w:hanging="567"/>
      </w:pPr>
      <w:rPr>
        <w:rFonts w:ascii="Calibri" w:hAnsi="Calibri" w:cs="Times New Roman" w:hint="default"/>
        <w:sz w:val="20"/>
      </w:rPr>
    </w:lvl>
    <w:lvl w:ilvl="2">
      <w:start w:val="1"/>
      <w:numFmt w:val="decimal"/>
      <w:lvlText w:val="(%3)"/>
      <w:lvlJc w:val="left"/>
      <w:pPr>
        <w:ind w:left="2155" w:hanging="737"/>
      </w:pPr>
      <w:rPr>
        <w:rFonts w:ascii="Calibri" w:hAnsi="Calibri" w:cs="Times New Roman" w:hint="default"/>
        <w:sz w:val="20"/>
      </w:rPr>
    </w:lvl>
    <w:lvl w:ilvl="3">
      <w:start w:val="1"/>
      <w:numFmt w:val="decimal"/>
      <w:lvlText w:val="­"/>
      <w:lvlJc w:val="left"/>
      <w:pPr>
        <w:ind w:left="2722" w:hanging="737"/>
      </w:pPr>
      <w:rPr>
        <w:rFonts w:ascii="Calibri" w:hAnsi="Calibri" w:cs="Times New Roman" w:hint="default"/>
        <w:sz w:val="22"/>
      </w:rPr>
    </w:lvl>
    <w:lvl w:ilvl="4">
      <w:start w:val="1"/>
      <w:numFmt w:val="decimal"/>
      <w:lvlText w:val="%5."/>
      <w:lvlJc w:val="left"/>
      <w:pPr>
        <w:ind w:left="3289" w:hanging="737"/>
      </w:pPr>
      <w:rPr>
        <w:rFonts w:hint="default"/>
      </w:rPr>
    </w:lvl>
    <w:lvl w:ilvl="5">
      <w:start w:val="1"/>
      <w:numFmt w:val="decimal"/>
      <w:lvlText w:val="%6."/>
      <w:lvlJc w:val="right"/>
      <w:pPr>
        <w:ind w:left="3856" w:hanging="737"/>
      </w:pPr>
      <w:rPr>
        <w:rFonts w:hint="default"/>
      </w:rPr>
    </w:lvl>
    <w:lvl w:ilvl="6">
      <w:numFmt w:val="decimal"/>
      <w:lvlText w:val=""/>
      <w:lvlJc w:val="left"/>
      <w:pPr>
        <w:ind w:left="4423" w:hanging="737"/>
      </w:pPr>
      <w:rPr>
        <w:rFonts w:ascii="Symbol" w:hAnsi="Symbol" w:hint="default"/>
        <w:color w:val="auto"/>
      </w:rPr>
    </w:lvl>
    <w:lvl w:ilvl="7">
      <w:start w:val="1"/>
      <w:numFmt w:val="decimal"/>
      <w:lvlText w:val="­"/>
      <w:lvlJc w:val="left"/>
      <w:pPr>
        <w:ind w:left="4990" w:hanging="737"/>
      </w:pPr>
      <w:rPr>
        <w:rFonts w:ascii="Calibri" w:hAnsi="Calibri" w:cs="Times New Roman" w:hint="default"/>
      </w:rPr>
    </w:lvl>
    <w:lvl w:ilvl="8">
      <w:start w:val="1"/>
      <w:numFmt w:val="decimal"/>
      <w:lvlText w:val=""/>
      <w:lvlJc w:val="right"/>
      <w:pPr>
        <w:ind w:left="5557" w:hanging="737"/>
      </w:pPr>
      <w:rPr>
        <w:rFonts w:hint="default"/>
      </w:rPr>
    </w:lvl>
  </w:abstractNum>
  <w:abstractNum w:abstractNumId="13"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5"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680299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7" w15:restartNumberingAfterBreak="0">
    <w:nsid w:val="28F5768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3"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4"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1"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4"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5" w15:restartNumberingAfterBreak="0">
    <w:nsid w:val="425F6C5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6"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8" w15:restartNumberingAfterBreak="0">
    <w:nsid w:val="46E51287"/>
    <w:multiLevelType w:val="multilevel"/>
    <w:tmpl w:val="DBF25E1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2"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8"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63"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5"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6"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num w:numId="1" w16cid:durableId="99379716">
    <w:abstractNumId w:val="34"/>
  </w:num>
  <w:num w:numId="2" w16cid:durableId="860125361">
    <w:abstractNumId w:val="53"/>
  </w:num>
  <w:num w:numId="3" w16cid:durableId="486746822">
    <w:abstractNumId w:val="39"/>
  </w:num>
  <w:num w:numId="4" w16cid:durableId="10117581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11087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76158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1102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10365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23895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278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44073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8486349">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9097558">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22378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55509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3995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56142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28125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37357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448034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6223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30610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9526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22480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49488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51155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7736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75457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79392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67602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78205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08515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1016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84833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27608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37877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04370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53054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00007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83878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11518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3734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18056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30777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1855547">
    <w:abstractNumId w:val="38"/>
    <w:lvlOverride w:ilvl="0">
      <w:lvl w:ilvl="0">
        <w:start w:val="1"/>
        <w:numFmt w:val="decimal"/>
        <w:isLgl/>
        <w:lvlText w:val="Articolul %1"/>
        <w:lvlJc w:val="left"/>
        <w:pPr>
          <w:ind w:left="567" w:hanging="567"/>
        </w:pPr>
        <w:rPr>
          <w:rFonts w:ascii="Times New Roman" w:hAnsi="Times New Roman" w:cs="Times New Roman" w:hint="default"/>
          <w:b/>
          <w:i w:val="0"/>
          <w:color w:val="auto"/>
          <w:sz w:val="24"/>
          <w:szCs w:val="24"/>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decimal"/>
        <w:lvlText w:val="(%3)"/>
        <w:lvlJc w:val="left"/>
        <w:pPr>
          <w:ind w:left="2155" w:hanging="737"/>
        </w:pPr>
        <w:rPr>
          <w:rFonts w:ascii="Calibri" w:hAnsi="Calibri" w:cs="Times New Roman" w:hint="default"/>
          <w:sz w:val="20"/>
        </w:rPr>
      </w:lvl>
    </w:lvlOverride>
    <w:lvlOverride w:ilvl="3">
      <w:lvl w:ilvl="3">
        <w:start w:val="1"/>
        <w:numFmt w:val="decimal"/>
        <w:lvlText w:val="­"/>
        <w:lvlJc w:val="left"/>
        <w:pPr>
          <w:ind w:left="2722" w:hanging="737"/>
        </w:pPr>
        <w:rPr>
          <w:rFonts w:ascii="Calibri" w:hAnsi="Calibri" w:cs="Times New Roman" w:hint="default"/>
          <w:sz w:val="22"/>
        </w:rPr>
      </w:lvl>
    </w:lvlOverride>
    <w:lvlOverride w:ilvl="4">
      <w:lvl w:ilvl="4">
        <w:start w:val="1"/>
        <w:numFmt w:val="decimal"/>
        <w:lvlText w:val="%5."/>
        <w:lvlJc w:val="left"/>
        <w:pPr>
          <w:ind w:left="3289" w:hanging="737"/>
        </w:pPr>
      </w:lvl>
    </w:lvlOverride>
    <w:lvlOverride w:ilvl="5">
      <w:lvl w:ilvl="5">
        <w:start w:val="1"/>
        <w:numFmt w:val="decimal"/>
        <w:lvlText w:val="%6."/>
        <w:lvlJc w:val="right"/>
        <w:pPr>
          <w:ind w:left="3856" w:hanging="73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6" w16cid:durableId="17907352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135714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0708787">
    <w:abstractNumId w:val="38"/>
    <w:lvlOverride w:ilvl="0">
      <w:lvl w:ilvl="0">
        <w:start w:val="1"/>
        <w:numFmt w:val="decimal"/>
        <w:isLgl/>
        <w:lvlText w:val="Articolul %1"/>
        <w:lvlJc w:val="left"/>
        <w:pPr>
          <w:ind w:left="1134" w:hanging="1134"/>
        </w:pPr>
        <w:rPr>
          <w:rFonts w:ascii="Trebuchet MS" w:hAnsi="Trebuchet MS" w:cs="Times New Roman"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decimal"/>
        <w:lvlText w:val=""/>
        <w:lvlJc w:val="right"/>
        <w:pPr>
          <w:ind w:left="1701" w:hanging="56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9" w16cid:durableId="209512908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30560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982795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7506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6505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63608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21102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368097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758192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829429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27473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536992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929710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53447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22132097">
    <w:abstractNumId w:val="35"/>
  </w:num>
  <w:num w:numId="64" w16cid:durableId="1403720788">
    <w:abstractNumId w:val="16"/>
  </w:num>
  <w:num w:numId="65" w16cid:durableId="1404336165">
    <w:abstractNumId w:val="1"/>
  </w:num>
  <w:num w:numId="66" w16cid:durableId="1898660180">
    <w:abstractNumId w:val="62"/>
  </w:num>
  <w:num w:numId="67" w16cid:durableId="2087148667">
    <w:abstractNumId w:val="8"/>
  </w:num>
  <w:num w:numId="68" w16cid:durableId="202134994">
    <w:abstractNumId w:val="18"/>
  </w:num>
  <w:num w:numId="69" w16cid:durableId="1437213044">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10F"/>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22FB"/>
    <w:rsid w:val="00036D80"/>
    <w:rsid w:val="000407A6"/>
    <w:rsid w:val="00040C47"/>
    <w:rsid w:val="000424A0"/>
    <w:rsid w:val="0004308E"/>
    <w:rsid w:val="00043DF5"/>
    <w:rsid w:val="00044857"/>
    <w:rsid w:val="00044C4B"/>
    <w:rsid w:val="00044DC3"/>
    <w:rsid w:val="000456A0"/>
    <w:rsid w:val="000461D6"/>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3FE9"/>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DE8"/>
    <w:rsid w:val="000A0F2A"/>
    <w:rsid w:val="000A162F"/>
    <w:rsid w:val="000A1A05"/>
    <w:rsid w:val="000A2E38"/>
    <w:rsid w:val="000A346B"/>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3CB"/>
    <w:rsid w:val="000C1484"/>
    <w:rsid w:val="000C1C42"/>
    <w:rsid w:val="000C2142"/>
    <w:rsid w:val="000C2163"/>
    <w:rsid w:val="000C22F1"/>
    <w:rsid w:val="000C306E"/>
    <w:rsid w:val="000C34B7"/>
    <w:rsid w:val="000C37F1"/>
    <w:rsid w:val="000C3C5B"/>
    <w:rsid w:val="000C4395"/>
    <w:rsid w:val="000C43DE"/>
    <w:rsid w:val="000C490E"/>
    <w:rsid w:val="000C5455"/>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055"/>
    <w:rsid w:val="000E6615"/>
    <w:rsid w:val="000F0861"/>
    <w:rsid w:val="000F28B7"/>
    <w:rsid w:val="000F2A7A"/>
    <w:rsid w:val="000F39B2"/>
    <w:rsid w:val="000F4F31"/>
    <w:rsid w:val="000F5426"/>
    <w:rsid w:val="000F6ADC"/>
    <w:rsid w:val="0010142B"/>
    <w:rsid w:val="001032BF"/>
    <w:rsid w:val="001032C3"/>
    <w:rsid w:val="0010452D"/>
    <w:rsid w:val="00104F30"/>
    <w:rsid w:val="0010730A"/>
    <w:rsid w:val="001074E0"/>
    <w:rsid w:val="00107833"/>
    <w:rsid w:val="00110048"/>
    <w:rsid w:val="00110B3E"/>
    <w:rsid w:val="00114A46"/>
    <w:rsid w:val="00114C45"/>
    <w:rsid w:val="001170BD"/>
    <w:rsid w:val="001173D3"/>
    <w:rsid w:val="00117694"/>
    <w:rsid w:val="0011793A"/>
    <w:rsid w:val="00117B95"/>
    <w:rsid w:val="001202D4"/>
    <w:rsid w:val="00120321"/>
    <w:rsid w:val="001205D7"/>
    <w:rsid w:val="00120D0E"/>
    <w:rsid w:val="0012193F"/>
    <w:rsid w:val="00121D8A"/>
    <w:rsid w:val="00121F26"/>
    <w:rsid w:val="00121F59"/>
    <w:rsid w:val="00123372"/>
    <w:rsid w:val="001240AB"/>
    <w:rsid w:val="0012569C"/>
    <w:rsid w:val="00126125"/>
    <w:rsid w:val="00126B2D"/>
    <w:rsid w:val="00126CFA"/>
    <w:rsid w:val="00127144"/>
    <w:rsid w:val="00127966"/>
    <w:rsid w:val="00127E54"/>
    <w:rsid w:val="00131253"/>
    <w:rsid w:val="00133951"/>
    <w:rsid w:val="00133C49"/>
    <w:rsid w:val="00134E3E"/>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451"/>
    <w:rsid w:val="00153C0C"/>
    <w:rsid w:val="00154391"/>
    <w:rsid w:val="00155599"/>
    <w:rsid w:val="00155BCE"/>
    <w:rsid w:val="00155FE5"/>
    <w:rsid w:val="0015600F"/>
    <w:rsid w:val="00157199"/>
    <w:rsid w:val="00162D8F"/>
    <w:rsid w:val="001647AC"/>
    <w:rsid w:val="00164BE9"/>
    <w:rsid w:val="00164D2D"/>
    <w:rsid w:val="001659A2"/>
    <w:rsid w:val="00165DC2"/>
    <w:rsid w:val="0016648B"/>
    <w:rsid w:val="00166F99"/>
    <w:rsid w:val="00167C0D"/>
    <w:rsid w:val="001701EF"/>
    <w:rsid w:val="00170BEC"/>
    <w:rsid w:val="001715B0"/>
    <w:rsid w:val="001741ED"/>
    <w:rsid w:val="00174501"/>
    <w:rsid w:val="001746E1"/>
    <w:rsid w:val="001750D8"/>
    <w:rsid w:val="00175EC9"/>
    <w:rsid w:val="001764CB"/>
    <w:rsid w:val="0017727D"/>
    <w:rsid w:val="00177EB6"/>
    <w:rsid w:val="00181E45"/>
    <w:rsid w:val="001833F2"/>
    <w:rsid w:val="00185B34"/>
    <w:rsid w:val="001915D8"/>
    <w:rsid w:val="00191CB4"/>
    <w:rsid w:val="0019410F"/>
    <w:rsid w:val="0019487B"/>
    <w:rsid w:val="001960FE"/>
    <w:rsid w:val="001A31F3"/>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B90"/>
    <w:rsid w:val="001E1CFB"/>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15F"/>
    <w:rsid w:val="00212DDB"/>
    <w:rsid w:val="0021333C"/>
    <w:rsid w:val="00214AE4"/>
    <w:rsid w:val="0021571B"/>
    <w:rsid w:val="00216124"/>
    <w:rsid w:val="00216159"/>
    <w:rsid w:val="00216D65"/>
    <w:rsid w:val="00217268"/>
    <w:rsid w:val="002173C2"/>
    <w:rsid w:val="002202FF"/>
    <w:rsid w:val="00221377"/>
    <w:rsid w:val="002220DA"/>
    <w:rsid w:val="002250A6"/>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4EE"/>
    <w:rsid w:val="0025496D"/>
    <w:rsid w:val="00256BF0"/>
    <w:rsid w:val="00257191"/>
    <w:rsid w:val="00257350"/>
    <w:rsid w:val="00261CE8"/>
    <w:rsid w:val="00262EB2"/>
    <w:rsid w:val="0026302A"/>
    <w:rsid w:val="0026304C"/>
    <w:rsid w:val="00263A7E"/>
    <w:rsid w:val="00266A49"/>
    <w:rsid w:val="00266B67"/>
    <w:rsid w:val="002670B6"/>
    <w:rsid w:val="002711C2"/>
    <w:rsid w:val="0027139B"/>
    <w:rsid w:val="00271E1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666"/>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D7C"/>
    <w:rsid w:val="002A114D"/>
    <w:rsid w:val="002A1E5C"/>
    <w:rsid w:val="002A1FB1"/>
    <w:rsid w:val="002A2572"/>
    <w:rsid w:val="002A5E96"/>
    <w:rsid w:val="002A6DA5"/>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65FB"/>
    <w:rsid w:val="002D77E5"/>
    <w:rsid w:val="002E07C9"/>
    <w:rsid w:val="002E1214"/>
    <w:rsid w:val="002E333B"/>
    <w:rsid w:val="002E5059"/>
    <w:rsid w:val="002E5FF0"/>
    <w:rsid w:val="002E70B3"/>
    <w:rsid w:val="002F05DA"/>
    <w:rsid w:val="002F0B74"/>
    <w:rsid w:val="002F1694"/>
    <w:rsid w:val="002F3368"/>
    <w:rsid w:val="002F3B1F"/>
    <w:rsid w:val="002F3F5F"/>
    <w:rsid w:val="002F4121"/>
    <w:rsid w:val="002F4962"/>
    <w:rsid w:val="002F5408"/>
    <w:rsid w:val="002F5CAA"/>
    <w:rsid w:val="002F6601"/>
    <w:rsid w:val="00300CE3"/>
    <w:rsid w:val="0030298F"/>
    <w:rsid w:val="003033A0"/>
    <w:rsid w:val="00303A6F"/>
    <w:rsid w:val="00307FCC"/>
    <w:rsid w:val="00310658"/>
    <w:rsid w:val="0031292F"/>
    <w:rsid w:val="00312BBC"/>
    <w:rsid w:val="00312F4C"/>
    <w:rsid w:val="00313545"/>
    <w:rsid w:val="00313F16"/>
    <w:rsid w:val="003141D1"/>
    <w:rsid w:val="003141E8"/>
    <w:rsid w:val="0031445C"/>
    <w:rsid w:val="00314639"/>
    <w:rsid w:val="00314760"/>
    <w:rsid w:val="00315BFF"/>
    <w:rsid w:val="003204A0"/>
    <w:rsid w:val="00320C06"/>
    <w:rsid w:val="003212C6"/>
    <w:rsid w:val="00321DCC"/>
    <w:rsid w:val="003221E3"/>
    <w:rsid w:val="00323EB2"/>
    <w:rsid w:val="00326247"/>
    <w:rsid w:val="00326B4F"/>
    <w:rsid w:val="00327838"/>
    <w:rsid w:val="00331DD8"/>
    <w:rsid w:val="00332F77"/>
    <w:rsid w:val="00333246"/>
    <w:rsid w:val="003338E2"/>
    <w:rsid w:val="00333F02"/>
    <w:rsid w:val="00335071"/>
    <w:rsid w:val="003352B2"/>
    <w:rsid w:val="00335B87"/>
    <w:rsid w:val="00336298"/>
    <w:rsid w:val="003404A8"/>
    <w:rsid w:val="003404E0"/>
    <w:rsid w:val="0034268E"/>
    <w:rsid w:val="0034698D"/>
    <w:rsid w:val="0034711E"/>
    <w:rsid w:val="003503EF"/>
    <w:rsid w:val="00351E8E"/>
    <w:rsid w:val="0035262A"/>
    <w:rsid w:val="003530DF"/>
    <w:rsid w:val="00353EA9"/>
    <w:rsid w:val="00354CA6"/>
    <w:rsid w:val="00356B2D"/>
    <w:rsid w:val="00357CF2"/>
    <w:rsid w:val="00357D0F"/>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377E"/>
    <w:rsid w:val="00374B3A"/>
    <w:rsid w:val="00375672"/>
    <w:rsid w:val="003764DF"/>
    <w:rsid w:val="00376FD4"/>
    <w:rsid w:val="00377883"/>
    <w:rsid w:val="003803B1"/>
    <w:rsid w:val="003811FA"/>
    <w:rsid w:val="003840B2"/>
    <w:rsid w:val="003849EC"/>
    <w:rsid w:val="0038632F"/>
    <w:rsid w:val="0038657C"/>
    <w:rsid w:val="00391176"/>
    <w:rsid w:val="003924FE"/>
    <w:rsid w:val="00392673"/>
    <w:rsid w:val="0039270B"/>
    <w:rsid w:val="0039295F"/>
    <w:rsid w:val="00392B37"/>
    <w:rsid w:val="00394214"/>
    <w:rsid w:val="00394434"/>
    <w:rsid w:val="00395A77"/>
    <w:rsid w:val="00395E29"/>
    <w:rsid w:val="003970F9"/>
    <w:rsid w:val="003A030E"/>
    <w:rsid w:val="003A2133"/>
    <w:rsid w:val="003A2A7D"/>
    <w:rsid w:val="003A4783"/>
    <w:rsid w:val="003A73FD"/>
    <w:rsid w:val="003A7562"/>
    <w:rsid w:val="003A7F8A"/>
    <w:rsid w:val="003B0059"/>
    <w:rsid w:val="003B0A4B"/>
    <w:rsid w:val="003B0F8C"/>
    <w:rsid w:val="003B1ED7"/>
    <w:rsid w:val="003B2CF2"/>
    <w:rsid w:val="003B423C"/>
    <w:rsid w:val="003B4A4D"/>
    <w:rsid w:val="003B4ACF"/>
    <w:rsid w:val="003B4B9C"/>
    <w:rsid w:val="003B562E"/>
    <w:rsid w:val="003B63B9"/>
    <w:rsid w:val="003B69F7"/>
    <w:rsid w:val="003B7CC3"/>
    <w:rsid w:val="003B7FD4"/>
    <w:rsid w:val="003C0173"/>
    <w:rsid w:val="003C130A"/>
    <w:rsid w:val="003C418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400"/>
    <w:rsid w:val="00402585"/>
    <w:rsid w:val="0040297B"/>
    <w:rsid w:val="00403BAC"/>
    <w:rsid w:val="00406558"/>
    <w:rsid w:val="0040716F"/>
    <w:rsid w:val="0040789C"/>
    <w:rsid w:val="00410715"/>
    <w:rsid w:val="0041090D"/>
    <w:rsid w:val="004112F3"/>
    <w:rsid w:val="00411848"/>
    <w:rsid w:val="00412050"/>
    <w:rsid w:val="00412A9B"/>
    <w:rsid w:val="00412D0C"/>
    <w:rsid w:val="00414414"/>
    <w:rsid w:val="00414647"/>
    <w:rsid w:val="00414E85"/>
    <w:rsid w:val="004155CB"/>
    <w:rsid w:val="004157FC"/>
    <w:rsid w:val="004159C5"/>
    <w:rsid w:val="0041636E"/>
    <w:rsid w:val="00416841"/>
    <w:rsid w:val="00417C68"/>
    <w:rsid w:val="004201CA"/>
    <w:rsid w:val="00420A2A"/>
    <w:rsid w:val="00422479"/>
    <w:rsid w:val="00422DAE"/>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5522"/>
    <w:rsid w:val="0045764D"/>
    <w:rsid w:val="00457D3F"/>
    <w:rsid w:val="00460245"/>
    <w:rsid w:val="00461397"/>
    <w:rsid w:val="00462027"/>
    <w:rsid w:val="004622C8"/>
    <w:rsid w:val="00462B41"/>
    <w:rsid w:val="00463DEF"/>
    <w:rsid w:val="00464567"/>
    <w:rsid w:val="00465865"/>
    <w:rsid w:val="0046605F"/>
    <w:rsid w:val="00467F70"/>
    <w:rsid w:val="00471CDB"/>
    <w:rsid w:val="00473DCF"/>
    <w:rsid w:val="00474644"/>
    <w:rsid w:val="004748C6"/>
    <w:rsid w:val="00474B77"/>
    <w:rsid w:val="00474BFA"/>
    <w:rsid w:val="004761ED"/>
    <w:rsid w:val="004776BA"/>
    <w:rsid w:val="004777AB"/>
    <w:rsid w:val="00477840"/>
    <w:rsid w:val="00482700"/>
    <w:rsid w:val="004828DF"/>
    <w:rsid w:val="00482AD1"/>
    <w:rsid w:val="00483340"/>
    <w:rsid w:val="004843BD"/>
    <w:rsid w:val="004846B3"/>
    <w:rsid w:val="00484B3A"/>
    <w:rsid w:val="00485817"/>
    <w:rsid w:val="004869FF"/>
    <w:rsid w:val="00486C1A"/>
    <w:rsid w:val="0049219E"/>
    <w:rsid w:val="0049280F"/>
    <w:rsid w:val="0049320E"/>
    <w:rsid w:val="00493E84"/>
    <w:rsid w:val="00494889"/>
    <w:rsid w:val="004958A4"/>
    <w:rsid w:val="00495BF6"/>
    <w:rsid w:val="00495E31"/>
    <w:rsid w:val="0049737C"/>
    <w:rsid w:val="004A115C"/>
    <w:rsid w:val="004A16F7"/>
    <w:rsid w:val="004A1ED4"/>
    <w:rsid w:val="004A24EB"/>
    <w:rsid w:val="004A2D11"/>
    <w:rsid w:val="004A6408"/>
    <w:rsid w:val="004A6B88"/>
    <w:rsid w:val="004A71A9"/>
    <w:rsid w:val="004B0802"/>
    <w:rsid w:val="004B0C09"/>
    <w:rsid w:val="004B0C9B"/>
    <w:rsid w:val="004B2258"/>
    <w:rsid w:val="004B3AFD"/>
    <w:rsid w:val="004B528A"/>
    <w:rsid w:val="004B5F94"/>
    <w:rsid w:val="004B6935"/>
    <w:rsid w:val="004C0FD9"/>
    <w:rsid w:val="004C2120"/>
    <w:rsid w:val="004C3D1E"/>
    <w:rsid w:val="004C53C5"/>
    <w:rsid w:val="004C553D"/>
    <w:rsid w:val="004C5806"/>
    <w:rsid w:val="004C73DA"/>
    <w:rsid w:val="004D0B5C"/>
    <w:rsid w:val="004D1444"/>
    <w:rsid w:val="004D20C7"/>
    <w:rsid w:val="004D2574"/>
    <w:rsid w:val="004D34F5"/>
    <w:rsid w:val="004D3EF8"/>
    <w:rsid w:val="004D3FB4"/>
    <w:rsid w:val="004D45E2"/>
    <w:rsid w:val="004D477F"/>
    <w:rsid w:val="004D47A5"/>
    <w:rsid w:val="004D59E2"/>
    <w:rsid w:val="004D6862"/>
    <w:rsid w:val="004D6DEE"/>
    <w:rsid w:val="004D76CE"/>
    <w:rsid w:val="004E08B8"/>
    <w:rsid w:val="004E0D8D"/>
    <w:rsid w:val="004E0ECE"/>
    <w:rsid w:val="004E1F3E"/>
    <w:rsid w:val="004E2BE8"/>
    <w:rsid w:val="004E4BDE"/>
    <w:rsid w:val="004E6A64"/>
    <w:rsid w:val="004E6E04"/>
    <w:rsid w:val="004F0512"/>
    <w:rsid w:val="004F0A0F"/>
    <w:rsid w:val="004F0B2C"/>
    <w:rsid w:val="004F2ABB"/>
    <w:rsid w:val="004F2CDB"/>
    <w:rsid w:val="004F3F01"/>
    <w:rsid w:val="004F4B53"/>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1C0"/>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1CA"/>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103"/>
    <w:rsid w:val="005464B2"/>
    <w:rsid w:val="00546610"/>
    <w:rsid w:val="0054761F"/>
    <w:rsid w:val="0054774D"/>
    <w:rsid w:val="00547855"/>
    <w:rsid w:val="00547F52"/>
    <w:rsid w:val="00551AD0"/>
    <w:rsid w:val="0055206D"/>
    <w:rsid w:val="00553935"/>
    <w:rsid w:val="00554659"/>
    <w:rsid w:val="00556A35"/>
    <w:rsid w:val="00556B7E"/>
    <w:rsid w:val="005572B5"/>
    <w:rsid w:val="00557651"/>
    <w:rsid w:val="005600ED"/>
    <w:rsid w:val="0056102E"/>
    <w:rsid w:val="005615CE"/>
    <w:rsid w:val="00563968"/>
    <w:rsid w:val="005646CD"/>
    <w:rsid w:val="00564789"/>
    <w:rsid w:val="005653ED"/>
    <w:rsid w:val="00566248"/>
    <w:rsid w:val="00566EFD"/>
    <w:rsid w:val="00570C68"/>
    <w:rsid w:val="00575643"/>
    <w:rsid w:val="00577403"/>
    <w:rsid w:val="00577A9C"/>
    <w:rsid w:val="00583087"/>
    <w:rsid w:val="005833AB"/>
    <w:rsid w:val="005833CC"/>
    <w:rsid w:val="0058438E"/>
    <w:rsid w:val="00584CB5"/>
    <w:rsid w:val="00584D6F"/>
    <w:rsid w:val="005859DD"/>
    <w:rsid w:val="00585F10"/>
    <w:rsid w:val="0058680B"/>
    <w:rsid w:val="00587019"/>
    <w:rsid w:val="005875B0"/>
    <w:rsid w:val="00590244"/>
    <w:rsid w:val="00590802"/>
    <w:rsid w:val="005942ED"/>
    <w:rsid w:val="00594E39"/>
    <w:rsid w:val="005956C4"/>
    <w:rsid w:val="005956CF"/>
    <w:rsid w:val="005A03FC"/>
    <w:rsid w:val="005A0D5E"/>
    <w:rsid w:val="005A2325"/>
    <w:rsid w:val="005A31CE"/>
    <w:rsid w:val="005A37B2"/>
    <w:rsid w:val="005A466C"/>
    <w:rsid w:val="005A5040"/>
    <w:rsid w:val="005A5468"/>
    <w:rsid w:val="005A5EB0"/>
    <w:rsid w:val="005A6BC7"/>
    <w:rsid w:val="005A752D"/>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5567"/>
    <w:rsid w:val="005C6663"/>
    <w:rsid w:val="005C6BA6"/>
    <w:rsid w:val="005D1279"/>
    <w:rsid w:val="005D16F7"/>
    <w:rsid w:val="005D221C"/>
    <w:rsid w:val="005D3244"/>
    <w:rsid w:val="005D3F5F"/>
    <w:rsid w:val="005D5DC6"/>
    <w:rsid w:val="005D61AC"/>
    <w:rsid w:val="005D6733"/>
    <w:rsid w:val="005D6EB7"/>
    <w:rsid w:val="005D6FB9"/>
    <w:rsid w:val="005D764C"/>
    <w:rsid w:val="005D76FD"/>
    <w:rsid w:val="005D780C"/>
    <w:rsid w:val="005E041C"/>
    <w:rsid w:val="005E04CF"/>
    <w:rsid w:val="005E243B"/>
    <w:rsid w:val="005E24F3"/>
    <w:rsid w:val="005E2AFD"/>
    <w:rsid w:val="005E4368"/>
    <w:rsid w:val="005E5E6C"/>
    <w:rsid w:val="005E6238"/>
    <w:rsid w:val="005E63F4"/>
    <w:rsid w:val="005E74A9"/>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530"/>
    <w:rsid w:val="00606F3E"/>
    <w:rsid w:val="00610664"/>
    <w:rsid w:val="00614000"/>
    <w:rsid w:val="00614118"/>
    <w:rsid w:val="0061444A"/>
    <w:rsid w:val="00614E69"/>
    <w:rsid w:val="00615810"/>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4AD8"/>
    <w:rsid w:val="00654B0C"/>
    <w:rsid w:val="00655B95"/>
    <w:rsid w:val="00657755"/>
    <w:rsid w:val="00657AF1"/>
    <w:rsid w:val="00657FE5"/>
    <w:rsid w:val="006607D8"/>
    <w:rsid w:val="00660900"/>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66C2"/>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0C05"/>
    <w:rsid w:val="00691FA6"/>
    <w:rsid w:val="0069211A"/>
    <w:rsid w:val="0069246A"/>
    <w:rsid w:val="0069385A"/>
    <w:rsid w:val="00696709"/>
    <w:rsid w:val="006977E9"/>
    <w:rsid w:val="00697949"/>
    <w:rsid w:val="00697E71"/>
    <w:rsid w:val="006A12E4"/>
    <w:rsid w:val="006A142B"/>
    <w:rsid w:val="006A1642"/>
    <w:rsid w:val="006A5B56"/>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4F7"/>
    <w:rsid w:val="006C1643"/>
    <w:rsid w:val="006C16E6"/>
    <w:rsid w:val="006C2B60"/>
    <w:rsid w:val="006C3A9E"/>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2882"/>
    <w:rsid w:val="006E3F85"/>
    <w:rsid w:val="006E4750"/>
    <w:rsid w:val="006E5560"/>
    <w:rsid w:val="006F11F3"/>
    <w:rsid w:val="006F23C7"/>
    <w:rsid w:val="006F3A08"/>
    <w:rsid w:val="006F3CF6"/>
    <w:rsid w:val="006F3D1F"/>
    <w:rsid w:val="006F6128"/>
    <w:rsid w:val="006F657F"/>
    <w:rsid w:val="006F662B"/>
    <w:rsid w:val="006F6AC6"/>
    <w:rsid w:val="006F6D3C"/>
    <w:rsid w:val="006F71DB"/>
    <w:rsid w:val="006F7670"/>
    <w:rsid w:val="007008D5"/>
    <w:rsid w:val="00700D08"/>
    <w:rsid w:val="00701452"/>
    <w:rsid w:val="00701E70"/>
    <w:rsid w:val="00702DE9"/>
    <w:rsid w:val="007056DA"/>
    <w:rsid w:val="00710288"/>
    <w:rsid w:val="0071065B"/>
    <w:rsid w:val="00710E4B"/>
    <w:rsid w:val="007116DA"/>
    <w:rsid w:val="00711A8C"/>
    <w:rsid w:val="00712036"/>
    <w:rsid w:val="00714149"/>
    <w:rsid w:val="007158C5"/>
    <w:rsid w:val="00716162"/>
    <w:rsid w:val="007203FE"/>
    <w:rsid w:val="00720B92"/>
    <w:rsid w:val="0072104B"/>
    <w:rsid w:val="007211A7"/>
    <w:rsid w:val="007215E6"/>
    <w:rsid w:val="00722DB4"/>
    <w:rsid w:val="00722DF1"/>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2A98"/>
    <w:rsid w:val="00743015"/>
    <w:rsid w:val="00743226"/>
    <w:rsid w:val="0074420A"/>
    <w:rsid w:val="00744503"/>
    <w:rsid w:val="007447E4"/>
    <w:rsid w:val="00744D8B"/>
    <w:rsid w:val="0074534C"/>
    <w:rsid w:val="00745EC8"/>
    <w:rsid w:val="0074645E"/>
    <w:rsid w:val="0074675F"/>
    <w:rsid w:val="007467BC"/>
    <w:rsid w:val="00747030"/>
    <w:rsid w:val="007500E2"/>
    <w:rsid w:val="007502C3"/>
    <w:rsid w:val="007508D3"/>
    <w:rsid w:val="00750EB3"/>
    <w:rsid w:val="007512B2"/>
    <w:rsid w:val="00751D0C"/>
    <w:rsid w:val="007522C9"/>
    <w:rsid w:val="00754A3C"/>
    <w:rsid w:val="00754C84"/>
    <w:rsid w:val="00754F18"/>
    <w:rsid w:val="00755A8D"/>
    <w:rsid w:val="007601B8"/>
    <w:rsid w:val="007604E4"/>
    <w:rsid w:val="00760F3E"/>
    <w:rsid w:val="0076226C"/>
    <w:rsid w:val="00762971"/>
    <w:rsid w:val="00762E8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1C41"/>
    <w:rsid w:val="007A2320"/>
    <w:rsid w:val="007A4D7C"/>
    <w:rsid w:val="007A5DB8"/>
    <w:rsid w:val="007A620B"/>
    <w:rsid w:val="007A71E3"/>
    <w:rsid w:val="007B0457"/>
    <w:rsid w:val="007B0BF2"/>
    <w:rsid w:val="007B13BD"/>
    <w:rsid w:val="007B13D8"/>
    <w:rsid w:val="007B1C55"/>
    <w:rsid w:val="007B4452"/>
    <w:rsid w:val="007B5560"/>
    <w:rsid w:val="007B58D5"/>
    <w:rsid w:val="007B6A4F"/>
    <w:rsid w:val="007B765C"/>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345"/>
    <w:rsid w:val="007D05F9"/>
    <w:rsid w:val="007D1631"/>
    <w:rsid w:val="007D18F8"/>
    <w:rsid w:val="007D1A6F"/>
    <w:rsid w:val="007D2594"/>
    <w:rsid w:val="007D56E4"/>
    <w:rsid w:val="007D61CA"/>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139"/>
    <w:rsid w:val="00800A84"/>
    <w:rsid w:val="00800BC4"/>
    <w:rsid w:val="0080182D"/>
    <w:rsid w:val="00806117"/>
    <w:rsid w:val="0080637C"/>
    <w:rsid w:val="00810DCA"/>
    <w:rsid w:val="00811F29"/>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618"/>
    <w:rsid w:val="00827801"/>
    <w:rsid w:val="00827A95"/>
    <w:rsid w:val="00827C34"/>
    <w:rsid w:val="00830159"/>
    <w:rsid w:val="0083172E"/>
    <w:rsid w:val="0083237A"/>
    <w:rsid w:val="0083348D"/>
    <w:rsid w:val="00833E75"/>
    <w:rsid w:val="008340E2"/>
    <w:rsid w:val="008355DE"/>
    <w:rsid w:val="008362A9"/>
    <w:rsid w:val="008362D5"/>
    <w:rsid w:val="00836725"/>
    <w:rsid w:val="00841261"/>
    <w:rsid w:val="00841398"/>
    <w:rsid w:val="00841BCA"/>
    <w:rsid w:val="00843E0B"/>
    <w:rsid w:val="00844A30"/>
    <w:rsid w:val="00846D2E"/>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825"/>
    <w:rsid w:val="00877A0B"/>
    <w:rsid w:val="00880163"/>
    <w:rsid w:val="00880177"/>
    <w:rsid w:val="008819F0"/>
    <w:rsid w:val="008824F4"/>
    <w:rsid w:val="008827EE"/>
    <w:rsid w:val="008866F4"/>
    <w:rsid w:val="00887488"/>
    <w:rsid w:val="00887541"/>
    <w:rsid w:val="00890483"/>
    <w:rsid w:val="008906D0"/>
    <w:rsid w:val="00890817"/>
    <w:rsid w:val="00893B01"/>
    <w:rsid w:val="0089474D"/>
    <w:rsid w:val="008949E4"/>
    <w:rsid w:val="00895BDD"/>
    <w:rsid w:val="00897648"/>
    <w:rsid w:val="00897D94"/>
    <w:rsid w:val="00897F59"/>
    <w:rsid w:val="008A00A0"/>
    <w:rsid w:val="008A0BFE"/>
    <w:rsid w:val="008A0D23"/>
    <w:rsid w:val="008A11EF"/>
    <w:rsid w:val="008A30AE"/>
    <w:rsid w:val="008A4B5D"/>
    <w:rsid w:val="008A4B84"/>
    <w:rsid w:val="008A51CE"/>
    <w:rsid w:val="008A7BC0"/>
    <w:rsid w:val="008B0549"/>
    <w:rsid w:val="008B33F8"/>
    <w:rsid w:val="008B3F76"/>
    <w:rsid w:val="008B4043"/>
    <w:rsid w:val="008B4B4F"/>
    <w:rsid w:val="008B5A48"/>
    <w:rsid w:val="008B6001"/>
    <w:rsid w:val="008C2CC0"/>
    <w:rsid w:val="008C2E44"/>
    <w:rsid w:val="008C3432"/>
    <w:rsid w:val="008C3945"/>
    <w:rsid w:val="008C5D04"/>
    <w:rsid w:val="008C6145"/>
    <w:rsid w:val="008C6B82"/>
    <w:rsid w:val="008C7078"/>
    <w:rsid w:val="008D00F2"/>
    <w:rsid w:val="008D096C"/>
    <w:rsid w:val="008D0D24"/>
    <w:rsid w:val="008D301D"/>
    <w:rsid w:val="008D4E83"/>
    <w:rsid w:val="008D52CE"/>
    <w:rsid w:val="008D53B6"/>
    <w:rsid w:val="008D66BD"/>
    <w:rsid w:val="008D6B77"/>
    <w:rsid w:val="008E05BE"/>
    <w:rsid w:val="008E0BE5"/>
    <w:rsid w:val="008E0F8B"/>
    <w:rsid w:val="008E0FCC"/>
    <w:rsid w:val="008E1B9A"/>
    <w:rsid w:val="008E281B"/>
    <w:rsid w:val="008E3469"/>
    <w:rsid w:val="008E3A57"/>
    <w:rsid w:val="008E3B12"/>
    <w:rsid w:val="008E4408"/>
    <w:rsid w:val="008E5C62"/>
    <w:rsid w:val="008E5F1B"/>
    <w:rsid w:val="008E76C6"/>
    <w:rsid w:val="008F0166"/>
    <w:rsid w:val="008F03BA"/>
    <w:rsid w:val="008F2A34"/>
    <w:rsid w:val="008F395B"/>
    <w:rsid w:val="008F46B0"/>
    <w:rsid w:val="008F471C"/>
    <w:rsid w:val="008F4732"/>
    <w:rsid w:val="008F4841"/>
    <w:rsid w:val="008F5BA6"/>
    <w:rsid w:val="008F5D10"/>
    <w:rsid w:val="008F731C"/>
    <w:rsid w:val="008F7C65"/>
    <w:rsid w:val="00901B69"/>
    <w:rsid w:val="00901DDC"/>
    <w:rsid w:val="00904238"/>
    <w:rsid w:val="00904FDF"/>
    <w:rsid w:val="009054C2"/>
    <w:rsid w:val="0090604B"/>
    <w:rsid w:val="009079C7"/>
    <w:rsid w:val="00907CA1"/>
    <w:rsid w:val="00907EA6"/>
    <w:rsid w:val="009106EB"/>
    <w:rsid w:val="00911AB6"/>
    <w:rsid w:val="00912A9F"/>
    <w:rsid w:val="009136EF"/>
    <w:rsid w:val="00913D93"/>
    <w:rsid w:val="009151B1"/>
    <w:rsid w:val="009166B3"/>
    <w:rsid w:val="00921204"/>
    <w:rsid w:val="00922539"/>
    <w:rsid w:val="00922E5E"/>
    <w:rsid w:val="009256B5"/>
    <w:rsid w:val="00926207"/>
    <w:rsid w:val="0093019C"/>
    <w:rsid w:val="00930241"/>
    <w:rsid w:val="009304D6"/>
    <w:rsid w:val="009331E1"/>
    <w:rsid w:val="00933D28"/>
    <w:rsid w:val="009343BA"/>
    <w:rsid w:val="00935392"/>
    <w:rsid w:val="00936A6B"/>
    <w:rsid w:val="0094116E"/>
    <w:rsid w:val="00941AA8"/>
    <w:rsid w:val="00941D03"/>
    <w:rsid w:val="00942FC6"/>
    <w:rsid w:val="00944FB3"/>
    <w:rsid w:val="0094549B"/>
    <w:rsid w:val="009462BF"/>
    <w:rsid w:val="0094776A"/>
    <w:rsid w:val="00947F50"/>
    <w:rsid w:val="00950260"/>
    <w:rsid w:val="00950436"/>
    <w:rsid w:val="009505F1"/>
    <w:rsid w:val="00950656"/>
    <w:rsid w:val="00951982"/>
    <w:rsid w:val="00951CC9"/>
    <w:rsid w:val="0095349C"/>
    <w:rsid w:val="009536B2"/>
    <w:rsid w:val="00955302"/>
    <w:rsid w:val="009555DC"/>
    <w:rsid w:val="00956652"/>
    <w:rsid w:val="00956A79"/>
    <w:rsid w:val="00960C92"/>
    <w:rsid w:val="009611AC"/>
    <w:rsid w:val="00961D9B"/>
    <w:rsid w:val="009622A8"/>
    <w:rsid w:val="00962E3E"/>
    <w:rsid w:val="00963630"/>
    <w:rsid w:val="00963A02"/>
    <w:rsid w:val="00963FBF"/>
    <w:rsid w:val="009650A2"/>
    <w:rsid w:val="00966B26"/>
    <w:rsid w:val="0096769A"/>
    <w:rsid w:val="00967B47"/>
    <w:rsid w:val="009716BE"/>
    <w:rsid w:val="00972C82"/>
    <w:rsid w:val="00972D83"/>
    <w:rsid w:val="00972E76"/>
    <w:rsid w:val="0097317C"/>
    <w:rsid w:val="00977866"/>
    <w:rsid w:val="00982395"/>
    <w:rsid w:val="0098253B"/>
    <w:rsid w:val="009826DF"/>
    <w:rsid w:val="00982B58"/>
    <w:rsid w:val="0098372D"/>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734"/>
    <w:rsid w:val="009A28B9"/>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4C8"/>
    <w:rsid w:val="009D4C30"/>
    <w:rsid w:val="009D50BF"/>
    <w:rsid w:val="009D5534"/>
    <w:rsid w:val="009D5D19"/>
    <w:rsid w:val="009D6072"/>
    <w:rsid w:val="009D7358"/>
    <w:rsid w:val="009E059E"/>
    <w:rsid w:val="009E07D1"/>
    <w:rsid w:val="009E203C"/>
    <w:rsid w:val="009E22F3"/>
    <w:rsid w:val="009E338B"/>
    <w:rsid w:val="009E68C7"/>
    <w:rsid w:val="009E77F2"/>
    <w:rsid w:val="009E7933"/>
    <w:rsid w:val="009E7EF7"/>
    <w:rsid w:val="009F22B4"/>
    <w:rsid w:val="009F319A"/>
    <w:rsid w:val="009F33F8"/>
    <w:rsid w:val="009F4EC4"/>
    <w:rsid w:val="009F50A5"/>
    <w:rsid w:val="009F5945"/>
    <w:rsid w:val="009F6259"/>
    <w:rsid w:val="009F6F59"/>
    <w:rsid w:val="009F72D8"/>
    <w:rsid w:val="009F75B5"/>
    <w:rsid w:val="009F7DD3"/>
    <w:rsid w:val="009F7E43"/>
    <w:rsid w:val="009F7FE7"/>
    <w:rsid w:val="00A00901"/>
    <w:rsid w:val="00A05750"/>
    <w:rsid w:val="00A0592F"/>
    <w:rsid w:val="00A07095"/>
    <w:rsid w:val="00A10DBF"/>
    <w:rsid w:val="00A11D3A"/>
    <w:rsid w:val="00A12DD1"/>
    <w:rsid w:val="00A132CA"/>
    <w:rsid w:val="00A13917"/>
    <w:rsid w:val="00A14451"/>
    <w:rsid w:val="00A20438"/>
    <w:rsid w:val="00A20796"/>
    <w:rsid w:val="00A20F0C"/>
    <w:rsid w:val="00A214E0"/>
    <w:rsid w:val="00A22068"/>
    <w:rsid w:val="00A23946"/>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1420"/>
    <w:rsid w:val="00A62073"/>
    <w:rsid w:val="00A62750"/>
    <w:rsid w:val="00A630B5"/>
    <w:rsid w:val="00A66DAA"/>
    <w:rsid w:val="00A72F3D"/>
    <w:rsid w:val="00A73F41"/>
    <w:rsid w:val="00A747D2"/>
    <w:rsid w:val="00A75CEE"/>
    <w:rsid w:val="00A767DA"/>
    <w:rsid w:val="00A7799C"/>
    <w:rsid w:val="00A80593"/>
    <w:rsid w:val="00A80923"/>
    <w:rsid w:val="00A81A2F"/>
    <w:rsid w:val="00A826D2"/>
    <w:rsid w:val="00A83EA9"/>
    <w:rsid w:val="00A84D67"/>
    <w:rsid w:val="00A8507F"/>
    <w:rsid w:val="00A856EA"/>
    <w:rsid w:val="00A8659D"/>
    <w:rsid w:val="00A87CED"/>
    <w:rsid w:val="00A91A27"/>
    <w:rsid w:val="00A91AB7"/>
    <w:rsid w:val="00A957FD"/>
    <w:rsid w:val="00A9615C"/>
    <w:rsid w:val="00A96798"/>
    <w:rsid w:val="00A97721"/>
    <w:rsid w:val="00AA016E"/>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2B3B"/>
    <w:rsid w:val="00AC2C85"/>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35E8"/>
    <w:rsid w:val="00AE4AC9"/>
    <w:rsid w:val="00AE5407"/>
    <w:rsid w:val="00AE70BB"/>
    <w:rsid w:val="00AE75DA"/>
    <w:rsid w:val="00AE7787"/>
    <w:rsid w:val="00AF18B7"/>
    <w:rsid w:val="00AF5164"/>
    <w:rsid w:val="00AF51A4"/>
    <w:rsid w:val="00AF5419"/>
    <w:rsid w:val="00AF6EE6"/>
    <w:rsid w:val="00AF7CEF"/>
    <w:rsid w:val="00B001AF"/>
    <w:rsid w:val="00B00DA3"/>
    <w:rsid w:val="00B00DE0"/>
    <w:rsid w:val="00B00DF9"/>
    <w:rsid w:val="00B0286A"/>
    <w:rsid w:val="00B03B53"/>
    <w:rsid w:val="00B04BC5"/>
    <w:rsid w:val="00B0580C"/>
    <w:rsid w:val="00B064D1"/>
    <w:rsid w:val="00B069AD"/>
    <w:rsid w:val="00B10FC1"/>
    <w:rsid w:val="00B11296"/>
    <w:rsid w:val="00B11C57"/>
    <w:rsid w:val="00B12102"/>
    <w:rsid w:val="00B125CA"/>
    <w:rsid w:val="00B131BD"/>
    <w:rsid w:val="00B155AD"/>
    <w:rsid w:val="00B15BE6"/>
    <w:rsid w:val="00B161CB"/>
    <w:rsid w:val="00B162B6"/>
    <w:rsid w:val="00B16A45"/>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9B4"/>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7C8"/>
    <w:rsid w:val="00B72CD4"/>
    <w:rsid w:val="00B73A5D"/>
    <w:rsid w:val="00B75589"/>
    <w:rsid w:val="00B76824"/>
    <w:rsid w:val="00B80E2E"/>
    <w:rsid w:val="00B82676"/>
    <w:rsid w:val="00B82BCF"/>
    <w:rsid w:val="00B82FAB"/>
    <w:rsid w:val="00B84701"/>
    <w:rsid w:val="00B863D5"/>
    <w:rsid w:val="00B8675A"/>
    <w:rsid w:val="00B873EA"/>
    <w:rsid w:val="00B8755A"/>
    <w:rsid w:val="00B876BF"/>
    <w:rsid w:val="00B8794B"/>
    <w:rsid w:val="00B903F1"/>
    <w:rsid w:val="00B9166D"/>
    <w:rsid w:val="00B91796"/>
    <w:rsid w:val="00B92866"/>
    <w:rsid w:val="00B951C9"/>
    <w:rsid w:val="00B953CB"/>
    <w:rsid w:val="00B95793"/>
    <w:rsid w:val="00B962B9"/>
    <w:rsid w:val="00B9763D"/>
    <w:rsid w:val="00BA06C3"/>
    <w:rsid w:val="00BA0BD2"/>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34F"/>
    <w:rsid w:val="00BD2DBF"/>
    <w:rsid w:val="00BD48CC"/>
    <w:rsid w:val="00BD4DF1"/>
    <w:rsid w:val="00BD561E"/>
    <w:rsid w:val="00BD67FA"/>
    <w:rsid w:val="00BD6888"/>
    <w:rsid w:val="00BD71B8"/>
    <w:rsid w:val="00BD7B80"/>
    <w:rsid w:val="00BD7C86"/>
    <w:rsid w:val="00BE1967"/>
    <w:rsid w:val="00BE1CA7"/>
    <w:rsid w:val="00BE442D"/>
    <w:rsid w:val="00BE4747"/>
    <w:rsid w:val="00BE5050"/>
    <w:rsid w:val="00BE5582"/>
    <w:rsid w:val="00BE5625"/>
    <w:rsid w:val="00BE56FA"/>
    <w:rsid w:val="00BE5937"/>
    <w:rsid w:val="00BE69F0"/>
    <w:rsid w:val="00BE7FE3"/>
    <w:rsid w:val="00BF05F0"/>
    <w:rsid w:val="00BF0BEF"/>
    <w:rsid w:val="00BF0C78"/>
    <w:rsid w:val="00BF190C"/>
    <w:rsid w:val="00BF2228"/>
    <w:rsid w:val="00BF29D5"/>
    <w:rsid w:val="00BF2A81"/>
    <w:rsid w:val="00BF3169"/>
    <w:rsid w:val="00BF3AFD"/>
    <w:rsid w:val="00BF4880"/>
    <w:rsid w:val="00BF5579"/>
    <w:rsid w:val="00BF6423"/>
    <w:rsid w:val="00BF647E"/>
    <w:rsid w:val="00BF6564"/>
    <w:rsid w:val="00BF6F9C"/>
    <w:rsid w:val="00BF7274"/>
    <w:rsid w:val="00BF7D8A"/>
    <w:rsid w:val="00C00544"/>
    <w:rsid w:val="00C04464"/>
    <w:rsid w:val="00C05307"/>
    <w:rsid w:val="00C06951"/>
    <w:rsid w:val="00C06E05"/>
    <w:rsid w:val="00C10B9A"/>
    <w:rsid w:val="00C10F4F"/>
    <w:rsid w:val="00C11024"/>
    <w:rsid w:val="00C14095"/>
    <w:rsid w:val="00C153CA"/>
    <w:rsid w:val="00C15533"/>
    <w:rsid w:val="00C15B1C"/>
    <w:rsid w:val="00C16BD5"/>
    <w:rsid w:val="00C20D53"/>
    <w:rsid w:val="00C21EED"/>
    <w:rsid w:val="00C22433"/>
    <w:rsid w:val="00C22DF0"/>
    <w:rsid w:val="00C242F8"/>
    <w:rsid w:val="00C26321"/>
    <w:rsid w:val="00C30473"/>
    <w:rsid w:val="00C30C97"/>
    <w:rsid w:val="00C3138C"/>
    <w:rsid w:val="00C32637"/>
    <w:rsid w:val="00C326D5"/>
    <w:rsid w:val="00C329D4"/>
    <w:rsid w:val="00C32F25"/>
    <w:rsid w:val="00C32FBE"/>
    <w:rsid w:val="00C33AD1"/>
    <w:rsid w:val="00C34816"/>
    <w:rsid w:val="00C35D1E"/>
    <w:rsid w:val="00C369BB"/>
    <w:rsid w:val="00C36AC5"/>
    <w:rsid w:val="00C40813"/>
    <w:rsid w:val="00C4092F"/>
    <w:rsid w:val="00C41777"/>
    <w:rsid w:val="00C41779"/>
    <w:rsid w:val="00C41876"/>
    <w:rsid w:val="00C41F7E"/>
    <w:rsid w:val="00C437EB"/>
    <w:rsid w:val="00C44B6A"/>
    <w:rsid w:val="00C45D96"/>
    <w:rsid w:val="00C45F1F"/>
    <w:rsid w:val="00C4684C"/>
    <w:rsid w:val="00C52186"/>
    <w:rsid w:val="00C52A6F"/>
    <w:rsid w:val="00C53ED1"/>
    <w:rsid w:val="00C54226"/>
    <w:rsid w:val="00C55285"/>
    <w:rsid w:val="00C571CE"/>
    <w:rsid w:val="00C57443"/>
    <w:rsid w:val="00C57ACA"/>
    <w:rsid w:val="00C6075A"/>
    <w:rsid w:val="00C61479"/>
    <w:rsid w:val="00C61AF4"/>
    <w:rsid w:val="00C61F67"/>
    <w:rsid w:val="00C6283E"/>
    <w:rsid w:val="00C62A52"/>
    <w:rsid w:val="00C62AD8"/>
    <w:rsid w:val="00C62C99"/>
    <w:rsid w:val="00C63B43"/>
    <w:rsid w:val="00C63CF7"/>
    <w:rsid w:val="00C641F9"/>
    <w:rsid w:val="00C64640"/>
    <w:rsid w:val="00C647B0"/>
    <w:rsid w:val="00C64D65"/>
    <w:rsid w:val="00C65A57"/>
    <w:rsid w:val="00C660D1"/>
    <w:rsid w:val="00C70D5D"/>
    <w:rsid w:val="00C70F35"/>
    <w:rsid w:val="00C71597"/>
    <w:rsid w:val="00C71F38"/>
    <w:rsid w:val="00C72552"/>
    <w:rsid w:val="00C72DC9"/>
    <w:rsid w:val="00C75215"/>
    <w:rsid w:val="00C75233"/>
    <w:rsid w:val="00C755BD"/>
    <w:rsid w:val="00C76501"/>
    <w:rsid w:val="00C7728E"/>
    <w:rsid w:val="00C772EE"/>
    <w:rsid w:val="00C776CA"/>
    <w:rsid w:val="00C823A4"/>
    <w:rsid w:val="00C82D42"/>
    <w:rsid w:val="00C8416F"/>
    <w:rsid w:val="00C845EB"/>
    <w:rsid w:val="00C848CA"/>
    <w:rsid w:val="00C85274"/>
    <w:rsid w:val="00C857B9"/>
    <w:rsid w:val="00C86CDD"/>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0BA9"/>
    <w:rsid w:val="00CB343B"/>
    <w:rsid w:val="00CB4C33"/>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1E10"/>
    <w:rsid w:val="00CE40B8"/>
    <w:rsid w:val="00CE5A97"/>
    <w:rsid w:val="00CE79E2"/>
    <w:rsid w:val="00CF022C"/>
    <w:rsid w:val="00CF0DE6"/>
    <w:rsid w:val="00CF23D1"/>
    <w:rsid w:val="00CF2D44"/>
    <w:rsid w:val="00CF33D7"/>
    <w:rsid w:val="00CF3ADA"/>
    <w:rsid w:val="00CF3D10"/>
    <w:rsid w:val="00CF3FE8"/>
    <w:rsid w:val="00CF6C24"/>
    <w:rsid w:val="00CF7867"/>
    <w:rsid w:val="00D011D6"/>
    <w:rsid w:val="00D0191E"/>
    <w:rsid w:val="00D03F9D"/>
    <w:rsid w:val="00D04E03"/>
    <w:rsid w:val="00D04FA3"/>
    <w:rsid w:val="00D06308"/>
    <w:rsid w:val="00D06739"/>
    <w:rsid w:val="00D06FFD"/>
    <w:rsid w:val="00D07558"/>
    <w:rsid w:val="00D1098E"/>
    <w:rsid w:val="00D12620"/>
    <w:rsid w:val="00D129F1"/>
    <w:rsid w:val="00D13820"/>
    <w:rsid w:val="00D13AF1"/>
    <w:rsid w:val="00D16674"/>
    <w:rsid w:val="00D170C0"/>
    <w:rsid w:val="00D170FA"/>
    <w:rsid w:val="00D17DB8"/>
    <w:rsid w:val="00D230B5"/>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893"/>
    <w:rsid w:val="00D37D28"/>
    <w:rsid w:val="00D409C6"/>
    <w:rsid w:val="00D416B4"/>
    <w:rsid w:val="00D42CAC"/>
    <w:rsid w:val="00D43ECC"/>
    <w:rsid w:val="00D44392"/>
    <w:rsid w:val="00D44E33"/>
    <w:rsid w:val="00D44F66"/>
    <w:rsid w:val="00D45D8D"/>
    <w:rsid w:val="00D45F9B"/>
    <w:rsid w:val="00D465CF"/>
    <w:rsid w:val="00D4790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39DC"/>
    <w:rsid w:val="00D64057"/>
    <w:rsid w:val="00D66C79"/>
    <w:rsid w:val="00D6797E"/>
    <w:rsid w:val="00D67EA1"/>
    <w:rsid w:val="00D7003B"/>
    <w:rsid w:val="00D701D6"/>
    <w:rsid w:val="00D703D9"/>
    <w:rsid w:val="00D71317"/>
    <w:rsid w:val="00D7166F"/>
    <w:rsid w:val="00D716A4"/>
    <w:rsid w:val="00D72307"/>
    <w:rsid w:val="00D72AD7"/>
    <w:rsid w:val="00D745A6"/>
    <w:rsid w:val="00D749C7"/>
    <w:rsid w:val="00D74AD9"/>
    <w:rsid w:val="00D76A30"/>
    <w:rsid w:val="00D777E0"/>
    <w:rsid w:val="00D77B37"/>
    <w:rsid w:val="00D77F37"/>
    <w:rsid w:val="00D815B8"/>
    <w:rsid w:val="00D81CCF"/>
    <w:rsid w:val="00D81E43"/>
    <w:rsid w:val="00D827D0"/>
    <w:rsid w:val="00D82A71"/>
    <w:rsid w:val="00D84EF0"/>
    <w:rsid w:val="00D8522F"/>
    <w:rsid w:val="00D85812"/>
    <w:rsid w:val="00D861E8"/>
    <w:rsid w:val="00D90010"/>
    <w:rsid w:val="00D917EB"/>
    <w:rsid w:val="00D91ACA"/>
    <w:rsid w:val="00D91BFC"/>
    <w:rsid w:val="00D91F96"/>
    <w:rsid w:val="00D92929"/>
    <w:rsid w:val="00D93F64"/>
    <w:rsid w:val="00D942FC"/>
    <w:rsid w:val="00D947AF"/>
    <w:rsid w:val="00D952B4"/>
    <w:rsid w:val="00D9590A"/>
    <w:rsid w:val="00D95A70"/>
    <w:rsid w:val="00D95DCE"/>
    <w:rsid w:val="00D97BE6"/>
    <w:rsid w:val="00DA0CBF"/>
    <w:rsid w:val="00DA0F51"/>
    <w:rsid w:val="00DA3F50"/>
    <w:rsid w:val="00DA5585"/>
    <w:rsid w:val="00DA63C4"/>
    <w:rsid w:val="00DA6C59"/>
    <w:rsid w:val="00DA6C6E"/>
    <w:rsid w:val="00DA6E6D"/>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4763"/>
    <w:rsid w:val="00DC61E8"/>
    <w:rsid w:val="00DC6BC7"/>
    <w:rsid w:val="00DC6C2D"/>
    <w:rsid w:val="00DC6E15"/>
    <w:rsid w:val="00DC7ABB"/>
    <w:rsid w:val="00DC7E42"/>
    <w:rsid w:val="00DD057C"/>
    <w:rsid w:val="00DD16C1"/>
    <w:rsid w:val="00DD285C"/>
    <w:rsid w:val="00DD29F3"/>
    <w:rsid w:val="00DD3D87"/>
    <w:rsid w:val="00DD59A6"/>
    <w:rsid w:val="00DD67AF"/>
    <w:rsid w:val="00DD6E2D"/>
    <w:rsid w:val="00DD707D"/>
    <w:rsid w:val="00DD76CD"/>
    <w:rsid w:val="00DE0A2D"/>
    <w:rsid w:val="00DE12FB"/>
    <w:rsid w:val="00DE1622"/>
    <w:rsid w:val="00DE19EC"/>
    <w:rsid w:val="00DE5BDE"/>
    <w:rsid w:val="00DE6E6A"/>
    <w:rsid w:val="00DF097B"/>
    <w:rsid w:val="00DF0B85"/>
    <w:rsid w:val="00DF0F5D"/>
    <w:rsid w:val="00DF0FCE"/>
    <w:rsid w:val="00DF229B"/>
    <w:rsid w:val="00DF262E"/>
    <w:rsid w:val="00DF34BA"/>
    <w:rsid w:val="00DF3596"/>
    <w:rsid w:val="00DF4489"/>
    <w:rsid w:val="00DF4D80"/>
    <w:rsid w:val="00DF4F4E"/>
    <w:rsid w:val="00DF542E"/>
    <w:rsid w:val="00DF543E"/>
    <w:rsid w:val="00DF56BF"/>
    <w:rsid w:val="00DF6AAC"/>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343"/>
    <w:rsid w:val="00E317A7"/>
    <w:rsid w:val="00E31EFB"/>
    <w:rsid w:val="00E32A56"/>
    <w:rsid w:val="00E33A06"/>
    <w:rsid w:val="00E33F37"/>
    <w:rsid w:val="00E35AC1"/>
    <w:rsid w:val="00E362BF"/>
    <w:rsid w:val="00E377F1"/>
    <w:rsid w:val="00E41261"/>
    <w:rsid w:val="00E42D83"/>
    <w:rsid w:val="00E4337F"/>
    <w:rsid w:val="00E43E0B"/>
    <w:rsid w:val="00E4547D"/>
    <w:rsid w:val="00E454CF"/>
    <w:rsid w:val="00E4675F"/>
    <w:rsid w:val="00E50428"/>
    <w:rsid w:val="00E50D77"/>
    <w:rsid w:val="00E51217"/>
    <w:rsid w:val="00E515EC"/>
    <w:rsid w:val="00E52061"/>
    <w:rsid w:val="00E52327"/>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82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71B"/>
    <w:rsid w:val="00E91913"/>
    <w:rsid w:val="00E92294"/>
    <w:rsid w:val="00E92527"/>
    <w:rsid w:val="00E926E0"/>
    <w:rsid w:val="00E95CC8"/>
    <w:rsid w:val="00E9632E"/>
    <w:rsid w:val="00E97115"/>
    <w:rsid w:val="00EA04F3"/>
    <w:rsid w:val="00EA11FF"/>
    <w:rsid w:val="00EA1284"/>
    <w:rsid w:val="00EA4523"/>
    <w:rsid w:val="00EA62F1"/>
    <w:rsid w:val="00EB1BBA"/>
    <w:rsid w:val="00EB2AEE"/>
    <w:rsid w:val="00EB332F"/>
    <w:rsid w:val="00EB6954"/>
    <w:rsid w:val="00EB7940"/>
    <w:rsid w:val="00EC0020"/>
    <w:rsid w:val="00EC09E3"/>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1AF"/>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EF7E96"/>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02C"/>
    <w:rsid w:val="00F36176"/>
    <w:rsid w:val="00F366A0"/>
    <w:rsid w:val="00F3693B"/>
    <w:rsid w:val="00F40031"/>
    <w:rsid w:val="00F418D7"/>
    <w:rsid w:val="00F42D8C"/>
    <w:rsid w:val="00F45547"/>
    <w:rsid w:val="00F45574"/>
    <w:rsid w:val="00F45F8B"/>
    <w:rsid w:val="00F4634C"/>
    <w:rsid w:val="00F47AFC"/>
    <w:rsid w:val="00F50299"/>
    <w:rsid w:val="00F5276B"/>
    <w:rsid w:val="00F56195"/>
    <w:rsid w:val="00F56B75"/>
    <w:rsid w:val="00F57FE8"/>
    <w:rsid w:val="00F60AAF"/>
    <w:rsid w:val="00F610E1"/>
    <w:rsid w:val="00F61C3F"/>
    <w:rsid w:val="00F6202E"/>
    <w:rsid w:val="00F664CF"/>
    <w:rsid w:val="00F6725C"/>
    <w:rsid w:val="00F6732C"/>
    <w:rsid w:val="00F679C5"/>
    <w:rsid w:val="00F70F34"/>
    <w:rsid w:val="00F756E0"/>
    <w:rsid w:val="00F76824"/>
    <w:rsid w:val="00F76AD8"/>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350E"/>
    <w:rsid w:val="00F941E9"/>
    <w:rsid w:val="00F95647"/>
    <w:rsid w:val="00F9747B"/>
    <w:rsid w:val="00FA23E4"/>
    <w:rsid w:val="00FA2F01"/>
    <w:rsid w:val="00FA3F65"/>
    <w:rsid w:val="00FA4418"/>
    <w:rsid w:val="00FA47F2"/>
    <w:rsid w:val="00FA4D13"/>
    <w:rsid w:val="00FA501F"/>
    <w:rsid w:val="00FA51DD"/>
    <w:rsid w:val="00FA5B6B"/>
    <w:rsid w:val="00FA74D0"/>
    <w:rsid w:val="00FB089E"/>
    <w:rsid w:val="00FB0AE5"/>
    <w:rsid w:val="00FB0C40"/>
    <w:rsid w:val="00FB1E8A"/>
    <w:rsid w:val="00FB446B"/>
    <w:rsid w:val="00FB4E1B"/>
    <w:rsid w:val="00FB50D7"/>
    <w:rsid w:val="00FB5467"/>
    <w:rsid w:val="00FB5980"/>
    <w:rsid w:val="00FC00FD"/>
    <w:rsid w:val="00FC0D20"/>
    <w:rsid w:val="00FC0DA2"/>
    <w:rsid w:val="00FC1BA6"/>
    <w:rsid w:val="00FC1C06"/>
    <w:rsid w:val="00FC2182"/>
    <w:rsid w:val="00FC403A"/>
    <w:rsid w:val="00FC44A2"/>
    <w:rsid w:val="00FC49C6"/>
    <w:rsid w:val="00FC4BC9"/>
    <w:rsid w:val="00FC5FC5"/>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E2F23FD8-C3ED-401A-BCFC-1F0C714B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uiPriority w:val="99"/>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uiPriority w:val="99"/>
    <w:rsid w:val="00B8755A"/>
    <w:pPr>
      <w:spacing w:before="100" w:beforeAutospacing="1" w:after="100" w:afterAutospacing="1"/>
    </w:pPr>
    <w:rPr>
      <w:sz w:val="24"/>
      <w:szCs w:val="24"/>
    </w:rPr>
  </w:style>
  <w:style w:type="paragraph" w:customStyle="1" w:styleId="shdr">
    <w:name w:val="s_hdr"/>
    <w:basedOn w:val="Normal"/>
    <w:uiPriority w:val="99"/>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semiHidden/>
    <w:unhideWhenUsed/>
    <w:qFormat/>
    <w:rsid w:val="00701452"/>
    <w:rPr>
      <w:vertAlign w:val="superscript"/>
    </w:rPr>
  </w:style>
  <w:style w:type="paragraph" w:customStyle="1" w:styleId="Default">
    <w:name w:val="Default"/>
    <w:uiPriority w:val="99"/>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3"/>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uiPriority w:val="99"/>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2"/>
      </w:numPr>
    </w:p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basedOn w:val="DefaultParagraphFont"/>
    <w:link w:val="ListParagraph"/>
    <w:uiPriority w:val="34"/>
    <w:qFormat/>
    <w:locked/>
    <w:rsid w:val="00750EB3"/>
  </w:style>
  <w:style w:type="character" w:styleId="FollowedHyperlink">
    <w:name w:val="FollowedHyperlink"/>
    <w:basedOn w:val="DefaultParagraphFont"/>
    <w:uiPriority w:val="99"/>
    <w:semiHidden/>
    <w:unhideWhenUsed/>
    <w:rsid w:val="00D701D6"/>
    <w:rPr>
      <w:color w:val="800080" w:themeColor="followedHyperlink"/>
      <w:u w:val="single"/>
    </w:rPr>
  </w:style>
  <w:style w:type="paragraph" w:customStyle="1" w:styleId="msonormal0">
    <w:name w:val="msonormal"/>
    <w:basedOn w:val="Normal"/>
    <w:rsid w:val="00D701D6"/>
    <w:pPr>
      <w:spacing w:before="100" w:beforeAutospacing="1" w:after="100" w:afterAutospacing="1"/>
    </w:pPr>
    <w:rPr>
      <w:sz w:val="24"/>
      <w:szCs w:val="24"/>
    </w:rPr>
  </w:style>
  <w:style w:type="paragraph" w:styleId="NormalWeb">
    <w:name w:val="Normal (Web)"/>
    <w:basedOn w:val="Normal"/>
    <w:uiPriority w:val="99"/>
    <w:unhideWhenUsed/>
    <w:rsid w:val="00D701D6"/>
    <w:pPr>
      <w:spacing w:before="100" w:beforeAutospacing="1" w:after="100" w:afterAutospacing="1"/>
    </w:pPr>
    <w:rPr>
      <w:sz w:val="24"/>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basedOn w:val="DefaultParagraphFont"/>
    <w:semiHidden/>
    <w:rsid w:val="00D701D6"/>
  </w:style>
  <w:style w:type="paragraph" w:customStyle="1" w:styleId="Head2-Alin">
    <w:name w:val="Head2-Alin"/>
    <w:basedOn w:val="Normal"/>
    <w:uiPriority w:val="99"/>
    <w:semiHidden/>
    <w:rsid w:val="00D701D6"/>
    <w:pPr>
      <w:tabs>
        <w:tab w:val="num" w:pos="502"/>
      </w:tabs>
      <w:spacing w:before="120" w:after="120"/>
      <w:ind w:left="502" w:hanging="360"/>
      <w:jc w:val="both"/>
    </w:pPr>
    <w:rPr>
      <w:rFonts w:ascii="Trebuchet MS" w:hAnsi="Trebuchet MS"/>
      <w:szCs w:val="24"/>
      <w:lang w:val="ro-RO"/>
    </w:rPr>
  </w:style>
  <w:style w:type="paragraph" w:customStyle="1" w:styleId="Head1-Art">
    <w:name w:val="Head1-Art"/>
    <w:basedOn w:val="Normal"/>
    <w:uiPriority w:val="99"/>
    <w:semiHidden/>
    <w:rsid w:val="00D701D6"/>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uiPriority w:val="99"/>
    <w:semiHidden/>
    <w:rsid w:val="00D701D6"/>
    <w:pPr>
      <w:tabs>
        <w:tab w:val="clear" w:pos="502"/>
        <w:tab w:val="num" w:pos="1080"/>
      </w:tabs>
      <w:ind w:left="1080"/>
    </w:pPr>
  </w:style>
  <w:style w:type="paragraph" w:customStyle="1" w:styleId="Head4-Subsect">
    <w:name w:val="Head4-Subsect"/>
    <w:basedOn w:val="Head3-Bullet"/>
    <w:uiPriority w:val="99"/>
    <w:semiHidden/>
    <w:rsid w:val="00D701D6"/>
    <w:pPr>
      <w:tabs>
        <w:tab w:val="clear" w:pos="1080"/>
        <w:tab w:val="num" w:pos="360"/>
      </w:tabs>
      <w:ind w:left="0" w:firstLine="0"/>
    </w:pPr>
    <w:rPr>
      <w:b/>
      <w:bCs/>
    </w:rPr>
  </w:style>
  <w:style w:type="paragraph" w:customStyle="1" w:styleId="Head5-Subsect">
    <w:name w:val="Head5-Subsect"/>
    <w:basedOn w:val="Head4-Subsect"/>
    <w:uiPriority w:val="99"/>
    <w:semiHidden/>
    <w:rsid w:val="00D701D6"/>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semiHidden/>
    <w:qFormat/>
    <w:rsid w:val="00D701D6"/>
    <w:pPr>
      <w:spacing w:after="160" w:line="240" w:lineRule="exact"/>
    </w:pPr>
    <w:rPr>
      <w:vertAlign w:val="superscript"/>
    </w:rPr>
  </w:style>
  <w:style w:type="paragraph" w:customStyle="1" w:styleId="small">
    <w:name w:val="small"/>
    <w:rsid w:val="00FB0C40"/>
    <w:rPr>
      <w:rFonts w:ascii="Verdana" w:eastAsia="Verdana" w:hAnsi="Verdana"/>
      <w:sz w:val="2"/>
      <w:szCs w:val="2"/>
      <w:lang w:val="ro-RO" w:eastAsia="ro-RO"/>
    </w:rPr>
  </w:style>
  <w:style w:type="paragraph" w:styleId="HTMLPreformatted">
    <w:name w:val="HTML Preformatted"/>
    <w:basedOn w:val="Normal"/>
    <w:link w:val="HTMLPreformattedChar"/>
    <w:uiPriority w:val="99"/>
    <w:semiHidden/>
    <w:unhideWhenUsed/>
    <w:rsid w:val="00FB0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lang w:val="ro-RO" w:eastAsia="ro-RO"/>
    </w:rPr>
  </w:style>
  <w:style w:type="character" w:customStyle="1" w:styleId="HTMLPreformattedChar">
    <w:name w:val="HTML Preformatted Char"/>
    <w:basedOn w:val="DefaultParagraphFont"/>
    <w:link w:val="HTMLPreformatted"/>
    <w:uiPriority w:val="99"/>
    <w:semiHidden/>
    <w:rsid w:val="00FB0C40"/>
    <w:rPr>
      <w:rFonts w:ascii="Courier New" w:eastAsiaTheme="minorEastAsia" w:hAnsi="Courier New" w:cs="Courier New"/>
      <w:lang w:val="ro-RO" w:eastAsia="ro-RO"/>
    </w:rPr>
  </w:style>
  <w:style w:type="character" w:customStyle="1" w:styleId="przm1">
    <w:name w:val="p_rzm1"/>
    <w:basedOn w:val="DefaultParagraphFont"/>
    <w:rsid w:val="00FB0C40"/>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FB0C40"/>
    <w:rPr>
      <w:color w:val="605E5C"/>
      <w:shd w:val="clear" w:color="auto" w:fill="E1DFDD"/>
    </w:rPr>
  </w:style>
  <w:style w:type="paragraph" w:customStyle="1" w:styleId="NoSpacing1">
    <w:name w:val="No Spacing1"/>
    <w:next w:val="NoSpacing"/>
    <w:link w:val="NoSpacingChar"/>
    <w:uiPriority w:val="1"/>
    <w:qFormat/>
    <w:rsid w:val="002E5059"/>
    <w:rPr>
      <w:rFonts w:ascii="Calibri" w:hAnsi="Calibri"/>
      <w:sz w:val="22"/>
      <w:szCs w:val="22"/>
    </w:rPr>
  </w:style>
  <w:style w:type="character" w:customStyle="1" w:styleId="NoSpacingChar">
    <w:name w:val="No Spacing Char"/>
    <w:basedOn w:val="DefaultParagraphFont"/>
    <w:link w:val="NoSpacing1"/>
    <w:uiPriority w:val="1"/>
    <w:rsid w:val="002E5059"/>
    <w:rPr>
      <w:rFonts w:eastAsia="Times New Roman"/>
      <w:lang w:val="en-US"/>
    </w:rPr>
  </w:style>
  <w:style w:type="paragraph" w:styleId="NoSpacing">
    <w:name w:val="No Spacing"/>
    <w:uiPriority w:val="1"/>
    <w:qFormat/>
    <w:rsid w:val="002E5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58565083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104646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9F18C-4A9A-4030-9C09-2A6CACE1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8445</Words>
  <Characters>52025</Characters>
  <Application>Microsoft Office Word</Application>
  <DocSecurity>0</DocSecurity>
  <Lines>433</Lines>
  <Paragraphs>120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Banoiu</dc:creator>
  <cp:keywords/>
  <dc:description/>
  <cp:lastModifiedBy>spla</cp:lastModifiedBy>
  <cp:revision>13</cp:revision>
  <dcterms:created xsi:type="dcterms:W3CDTF">2025-09-26T07:24:00Z</dcterms:created>
  <dcterms:modified xsi:type="dcterms:W3CDTF">2025-10-17T06:07:00Z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16b6213c1c65f199de403b52b939478c057d281354e4e5ca442d75ff58470ff6</vt:lpwstr>
  </property>
</Properties>
</file>